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7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690"/>
        <w:gridCol w:w="3181"/>
        <w:gridCol w:w="1763"/>
        <w:gridCol w:w="1165"/>
        <w:gridCol w:w="1523"/>
        <w:gridCol w:w="25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86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36"/>
                <w:szCs w:val="36"/>
                <w:lang w:bidi="ar"/>
              </w:rPr>
              <w:t>存量住宅用地信息表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2786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 w:val="0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36"/>
                <w:szCs w:val="36"/>
                <w:lang w:bidi="ar"/>
              </w:rPr>
              <w:t>表1.</w:t>
            </w:r>
            <w:r>
              <w:rPr>
                <w:rStyle w:val="6"/>
                <w:rFonts w:hint="eastAsia" w:ascii="方正小标宋简体" w:eastAsia="方正小标宋简体"/>
                <w:lang w:bidi="ar"/>
              </w:rPr>
              <w:t xml:space="preserve"> </w:t>
            </w:r>
            <w:r>
              <w:rPr>
                <w:rStyle w:val="6"/>
                <w:rFonts w:hint="eastAsia" w:ascii="方正小标宋简体" w:eastAsia="方正小标宋简体"/>
                <w:lang w:eastAsia="zh-CN" w:bidi="ar"/>
              </w:rPr>
              <w:t>婺城</w:t>
            </w:r>
            <w:r>
              <w:rPr>
                <w:rStyle w:val="6"/>
                <w:rFonts w:hint="eastAsia" w:ascii="方正小标宋简体" w:eastAsia="方正小标宋简体"/>
                <w:lang w:bidi="ar"/>
              </w:rPr>
              <w:t xml:space="preserve"> </w:t>
            </w:r>
            <w:r>
              <w:rPr>
                <w:rStyle w:val="7"/>
                <w:rFonts w:hint="eastAsia" w:ascii="方正小标宋简体" w:eastAsia="方正小标宋简体"/>
                <w:lang w:bidi="ar"/>
              </w:rPr>
              <w:t>县（市、区）存量住宅用地项目清单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4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单位：公顷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位置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住宅类型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土地面积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建设状态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未销售房屋的土地面积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（2）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（3）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（4）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（5）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（6）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（7）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金土本2020-32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婺州街以东、人民西路以南、规划路以西、环城西路以北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普通商品房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5.1687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已动工未竣工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5.1687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金土本2021-3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婺城新城区东堰街以东、金江南街以西、文津路以北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普通商品房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13.332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未动工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13.332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金土本2021-11-1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婺城新城区临江西路以南、金江南街以东、文津路以北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普通商品房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8.6303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未动工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8.6303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金土本2021-11-2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婺城新城区临江东路以北、华龙南街以东、东俞路以南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普通商品房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9.3476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已动工未竣工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9.3476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4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12786" w:type="dxa"/>
            <w:gridSpan w:val="7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填表说明：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1.关于（4）住宅类型：应选择填写“普通商品房”“租赁型商品房”“共有产权房”“公租房”。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2.关于（6）建设状态：应选择填写“未动工”“已动工未竣工”。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关于（7）未纳入房屋销售的土地面积：此项只针对“已动工未竣工”的项目，“未动工”项目不需填写。核算方法为：设该地块总面积为S，其出让合同中约定的容积率为R，已核发销售许可的建筑面积为A，则未纳入房屋销售的土地面积=S-A/R。其中A的具体数值应根据相关部门依法核发的证载面积确定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4.各表项数量关系：（5）≥（7）</w:t>
            </w:r>
          </w:p>
        </w:tc>
      </w:tr>
    </w:tbl>
    <w:p>
      <w:pPr>
        <w:rPr>
          <w:rFonts w:ascii="仿宋_GB2312" w:eastAsia="仿宋_GB2312"/>
          <w:spacing w:val="2"/>
          <w:w w:val="9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br w:type="page"/>
      </w:r>
    </w:p>
    <w:tbl>
      <w:tblPr>
        <w:tblStyle w:val="5"/>
        <w:tblW w:w="127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9"/>
        <w:gridCol w:w="3077"/>
        <w:gridCol w:w="2307"/>
        <w:gridCol w:w="2755"/>
        <w:gridCol w:w="28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278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表2.</w:t>
            </w:r>
            <w:r>
              <w:rPr>
                <w:rStyle w:val="6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eastAsia" w:eastAsia="宋体"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婺城区</w:t>
            </w:r>
            <w:r>
              <w:rPr>
                <w:rStyle w:val="7"/>
                <w:rFonts w:hint="default"/>
                <w:lang w:bidi="ar"/>
              </w:rPr>
              <w:t>（市、区）存量住宅用地信息汇总表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9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单位：公顷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项目总数</w:t>
            </w:r>
          </w:p>
        </w:tc>
        <w:tc>
          <w:tcPr>
            <w:tcW w:w="3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存量住宅用地总面积</w:t>
            </w:r>
          </w:p>
        </w:tc>
        <w:tc>
          <w:tcPr>
            <w:tcW w:w="78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未动工土地面积</w:t>
            </w:r>
          </w:p>
        </w:tc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已动工未竣工土地面积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未销售土地面积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（1）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（2）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（3）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（4）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（5）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36.4786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21.9623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14.5163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14.5163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839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86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填表说明：各表项数量关系（2）=（3）+（4）,(4)≥（5）</w:t>
            </w:r>
          </w:p>
        </w:tc>
      </w:tr>
    </w:tbl>
    <w:p>
      <w:pPr>
        <w:jc w:val="center"/>
        <w:rPr>
          <w:rFonts w:ascii="仿宋_GB2312" w:eastAsia="仿宋_GB2312"/>
          <w:spacing w:val="2"/>
          <w:w w:val="90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794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F1D87"/>
    <w:rsid w:val="442F1D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uiPriority w:val="0"/>
    <w:rPr>
      <w:rFonts w:hint="eastAsia" w:ascii="宋体" w:hAnsi="宋体" w:eastAsia="宋体" w:cs="宋体"/>
      <w:b/>
      <w:color w:val="000000"/>
      <w:sz w:val="36"/>
      <w:szCs w:val="36"/>
      <w:u w:val="single"/>
    </w:rPr>
  </w:style>
  <w:style w:type="character" w:customStyle="1" w:styleId="7">
    <w:name w:val="font31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市国土资源局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2021-06-30T08:38:00Z</dcterms:created>
  <dc:creator>邵康明</dc:creator>
  <cp:lastModifiedBy>邵康明</cp:lastModifiedBy>
  <dcterms:modified xsi:type="dcterms:W3CDTF">2021-06-30T08:38:47Z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