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Fonts w:ascii="Times New Roman" w:hAnsi="Times New Roman" w:eastAsia="方正小标宋简体" w:cs="Times New Roman"/>
          <w:bCs/>
          <w:color w:val="000000"/>
          <w:spacing w:val="15"/>
          <w:sz w:val="48"/>
          <w:szCs w:val="48"/>
        </w:rPr>
      </w:pPr>
      <w:r>
        <w:rPr>
          <w:rFonts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rPr>
        <w:t>林业种苗管理站</w:t>
      </w:r>
      <w:r>
        <w:rPr>
          <w:rFonts w:ascii="Times New Roman" w:hAnsi="Times New Roman" w:eastAsia="方正小标宋简体" w:cs="Times New Roman"/>
          <w:bCs/>
          <w:color w:val="000000"/>
          <w:spacing w:val="15"/>
          <w:sz w:val="48"/>
          <w:szCs w:val="48"/>
        </w:rPr>
        <w:t>2021年单位</w:t>
      </w:r>
    </w:p>
    <w:p>
      <w:pPr>
        <w:spacing w:line="530" w:lineRule="exact"/>
        <w:jc w:val="center"/>
        <w:rPr>
          <w:rStyle w:val="7"/>
          <w:rFonts w:ascii="Times New Roman" w:hAnsi="Times New Roman" w:eastAsia="创艺简标宋" w:cs="Times New Roman"/>
          <w:color w:val="000000"/>
          <w:sz w:val="48"/>
          <w:szCs w:val="48"/>
        </w:rPr>
      </w:pPr>
      <w:r>
        <w:rPr>
          <w:rFonts w:ascii="Times New Roman" w:hAnsi="Times New Roman" w:eastAsia="方正小标宋简体" w:cs="Times New Roman"/>
          <w:bCs/>
          <w:color w:val="000000"/>
          <w:spacing w:val="15"/>
          <w:sz w:val="48"/>
          <w:szCs w:val="48"/>
        </w:rPr>
        <w:t>预算</w:t>
      </w:r>
    </w:p>
    <w:p>
      <w:pPr>
        <w:spacing w:line="530" w:lineRule="exact"/>
        <w:ind w:firstLine="588" w:firstLineChars="196"/>
        <w:rPr>
          <w:rStyle w:val="7"/>
          <w:rFonts w:ascii="Times New Roman" w:hAnsi="Times New Roman" w:cs="Times New Roman"/>
          <w:b w:val="0"/>
          <w:bCs w:val="0"/>
          <w:color w:val="000000"/>
          <w:sz w:val="30"/>
          <w:szCs w:val="30"/>
        </w:rPr>
      </w:pPr>
    </w:p>
    <w:p>
      <w:pPr>
        <w:spacing w:line="530" w:lineRule="exact"/>
        <w:ind w:firstLine="627" w:firstLineChars="196"/>
        <w:rPr>
          <w:rStyle w:val="7"/>
          <w:rFonts w:ascii="Times New Roman" w:hAnsi="Times New Roman" w:eastAsia="黑体" w:cs="Times New Roman"/>
          <w:b w:val="0"/>
          <w:bCs w:val="0"/>
          <w:color w:val="000000"/>
        </w:rPr>
      </w:pPr>
      <w:r>
        <w:rPr>
          <w:rStyle w:val="7"/>
          <w:rFonts w:ascii="Times New Roman" w:hAnsi="Times New Roman" w:eastAsia="黑体" w:cs="Times New Roman"/>
          <w:b w:val="0"/>
          <w:bCs w:val="0"/>
          <w:color w:val="000000"/>
        </w:rPr>
        <w:t>一、</w:t>
      </w:r>
      <w:r>
        <w:rPr>
          <w:rFonts w:ascii="Times New Roman" w:hAnsi="Times New Roman" w:eastAsia="黑体" w:cs="Times New Roman"/>
          <w:color w:val="000000"/>
          <w:sz w:val="32"/>
          <w:szCs w:val="32"/>
        </w:rPr>
        <w:t>金华市</w:t>
      </w:r>
      <w:r>
        <w:rPr>
          <w:rFonts w:hint="eastAsia" w:ascii="Times New Roman" w:hAnsi="Times New Roman" w:eastAsia="黑体" w:cs="Times New Roman"/>
          <w:color w:val="000000"/>
          <w:sz w:val="32"/>
          <w:szCs w:val="32"/>
        </w:rPr>
        <w:t>林业种苗管理站</w:t>
      </w:r>
      <w:r>
        <w:rPr>
          <w:rStyle w:val="7"/>
          <w:rFonts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（一）主要职能</w:t>
      </w:r>
    </w:p>
    <w:p>
      <w:pPr>
        <w:spacing w:line="560" w:lineRule="exact"/>
        <w:ind w:firstLine="960" w:firstLineChars="3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1. </w:t>
      </w:r>
      <w:r>
        <w:rPr>
          <w:rFonts w:hint="eastAsia" w:ascii="Times New Roman" w:hAnsi="Times New Roman" w:eastAsia="仿宋_GB2312" w:cs="Times New Roman"/>
          <w:bCs/>
          <w:color w:val="000000"/>
          <w:sz w:val="32"/>
          <w:szCs w:val="32"/>
        </w:rPr>
        <w:t>承担绿化造林的苗木保障工作，指导林业保障性苗圃、林木良种基地的建设和管理。</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开展林木种子及草种技术研究，组织开展林木种子和草种良种选育、繁育推广等工作。</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承担林木种子和草种种质资源调查具体工作，指导林木种质资源库、种质资源保护区（地）建设。</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拟订林业种苗花卉发展规划，指导林业种苗花卉和草业发展。</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承担林木种子、草种质量管理的技术工作。</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承担林木种子及草种生产经营许可、林木品种审（认）定申报等事项的辅助工作。</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完成金华市自然资源和规划局交办的其它任务。</w:t>
      </w:r>
    </w:p>
    <w:p>
      <w:pPr>
        <w:spacing w:line="56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（二）单位机构设置情况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从预算单位构成看，金华市林业种苗管理站</w:t>
      </w:r>
      <w:del w:id="0" w:author="uos" w:date="2022-08-25T15:34:15Z">
        <w:r>
          <w:rPr>
            <w:rFonts w:ascii="Times New Roman" w:hAnsi="Times New Roman" w:eastAsia="仿宋_GB2312" w:cs="Times New Roman"/>
            <w:bCs/>
            <w:color w:val="000000"/>
            <w:sz w:val="32"/>
            <w:szCs w:val="32"/>
          </w:rPr>
          <w:delText>预算</w:delText>
        </w:r>
      </w:del>
      <w:del w:id="1" w:author="uos" w:date="2022-08-25T15:33:35Z">
        <w:r>
          <w:rPr>
            <w:rFonts w:ascii="Times New Roman" w:hAnsi="Times New Roman" w:eastAsia="仿宋_GB2312" w:cs="Times New Roman"/>
            <w:bCs/>
            <w:color w:val="000000"/>
            <w:sz w:val="32"/>
            <w:szCs w:val="32"/>
          </w:rPr>
          <w:delText>包括</w:delText>
        </w:r>
      </w:del>
      <w:del w:id="2" w:author="uos" w:date="2022-08-25T15:33:35Z">
        <w:r>
          <w:rPr>
            <w:rFonts w:hint="eastAsia" w:ascii="Times New Roman" w:hAnsi="Times New Roman" w:eastAsia="仿宋_GB2312" w:cs="Times New Roman"/>
            <w:bCs/>
            <w:color w:val="000000"/>
            <w:sz w:val="32"/>
            <w:szCs w:val="32"/>
          </w:rPr>
          <w:delText>本</w:delText>
        </w:r>
      </w:del>
      <w:ins w:id="3" w:author="uos" w:date="2022-08-25T15:33:56Z">
        <w:r>
          <w:rPr>
            <w:rFonts w:hint="eastAsia" w:ascii="Times New Roman" w:hAnsi="Times New Roman" w:eastAsia="仿宋_GB2312" w:cs="Times New Roman"/>
            <w:bCs/>
            <w:color w:val="000000"/>
            <w:sz w:val="32"/>
            <w:szCs w:val="32"/>
            <w:lang w:eastAsia="zh-CN"/>
          </w:rPr>
          <w:t>内设</w:t>
        </w:r>
      </w:ins>
      <w:ins w:id="4" w:author="uos" w:date="2022-08-25T15:34:24Z">
        <w:r>
          <w:rPr>
            <w:rFonts w:hint="eastAsia" w:ascii="Times New Roman" w:hAnsi="Times New Roman" w:eastAsia="仿宋_GB2312" w:cs="Times New Roman"/>
            <w:bCs/>
            <w:color w:val="000000"/>
            <w:sz w:val="32"/>
            <w:szCs w:val="32"/>
            <w:lang w:eastAsia="zh-CN"/>
          </w:rPr>
          <w:t>办公室</w:t>
        </w:r>
      </w:ins>
      <w:ins w:id="5" w:author="uos" w:date="2022-08-25T15:34:25Z">
        <w:r>
          <w:rPr>
            <w:rFonts w:hint="eastAsia" w:ascii="Times New Roman" w:hAnsi="Times New Roman" w:eastAsia="仿宋_GB2312" w:cs="Times New Roman"/>
            <w:bCs/>
            <w:color w:val="000000"/>
            <w:sz w:val="32"/>
            <w:szCs w:val="32"/>
            <w:lang w:eastAsia="zh-CN"/>
          </w:rPr>
          <w:t>、</w:t>
        </w:r>
      </w:ins>
      <w:ins w:id="6" w:author="uos" w:date="2022-08-25T15:34:39Z">
        <w:r>
          <w:rPr>
            <w:rFonts w:hint="eastAsia" w:ascii="Times New Roman" w:hAnsi="Times New Roman" w:eastAsia="仿宋_GB2312" w:cs="Times New Roman"/>
            <w:bCs/>
            <w:color w:val="000000"/>
            <w:sz w:val="32"/>
            <w:szCs w:val="32"/>
            <w:lang w:eastAsia="zh-CN"/>
          </w:rPr>
          <w:t>业务处。</w:t>
        </w:r>
      </w:ins>
      <w:del w:id="7" w:author="uos" w:date="2022-08-25T15:34:40Z">
        <w:r>
          <w:rPr>
            <w:rFonts w:ascii="Times New Roman" w:hAnsi="Times New Roman" w:eastAsia="仿宋_GB2312" w:cs="Times New Roman"/>
            <w:bCs/>
            <w:color w:val="000000"/>
            <w:sz w:val="32"/>
            <w:szCs w:val="32"/>
          </w:rPr>
          <w:delText>单</w:delText>
        </w:r>
      </w:del>
      <w:del w:id="8" w:author="uos" w:date="2022-08-25T15:34:41Z">
        <w:r>
          <w:rPr>
            <w:rFonts w:ascii="Times New Roman" w:hAnsi="Times New Roman" w:eastAsia="仿宋_GB2312" w:cs="Times New Roman"/>
            <w:bCs/>
            <w:color w:val="000000"/>
            <w:sz w:val="32"/>
            <w:szCs w:val="32"/>
          </w:rPr>
          <w:delText>位预算</w:delText>
        </w:r>
      </w:del>
      <w:del w:id="9" w:author="uos" w:date="2022-08-25T15:34:42Z">
        <w:r>
          <w:rPr>
            <w:rFonts w:ascii="Times New Roman" w:hAnsi="Times New Roman" w:eastAsia="仿宋_GB2312" w:cs="Times New Roman"/>
            <w:bCs/>
            <w:color w:val="000000"/>
            <w:sz w:val="32"/>
            <w:szCs w:val="32"/>
          </w:rPr>
          <w:delText>。</w:delText>
        </w:r>
      </w:del>
    </w:p>
    <w:p>
      <w:pPr>
        <w:spacing w:line="530" w:lineRule="exact"/>
        <w:ind w:firstLine="645"/>
        <w:rPr>
          <w:rFonts w:ascii="Times New Roman" w:hAnsi="Times New Roman" w:eastAsia="楷体" w:cs="Times New Roman"/>
          <w:b/>
          <w:color w:val="000000"/>
          <w:sz w:val="32"/>
          <w:szCs w:val="32"/>
        </w:rPr>
      </w:pPr>
      <w:r>
        <w:rPr>
          <w:rStyle w:val="7"/>
          <w:rFonts w:ascii="Times New Roman" w:hAnsi="Times New Roman" w:eastAsia="黑体" w:cs="Times New Roman"/>
          <w:b w:val="0"/>
          <w:color w:val="000000"/>
        </w:rPr>
        <w:t>二、金华市林业种苗管理站2021年单位预算安排情况说明</w:t>
      </w:r>
    </w:p>
    <w:p>
      <w:pPr>
        <w:spacing w:line="530" w:lineRule="exact"/>
        <w:ind w:firstLine="640" w:firstLineChars="200"/>
        <w:rPr>
          <w:rFonts w:ascii="Times New Roman" w:hAnsi="Times New Roman" w:eastAsia="楷体" w:cs="Times New Roman"/>
          <w:bCs/>
          <w:color w:val="000000"/>
          <w:sz w:val="32"/>
          <w:szCs w:val="32"/>
        </w:rPr>
      </w:pPr>
      <w:r>
        <w:rPr>
          <w:rFonts w:ascii="Times New Roman" w:hAnsi="Times New Roman" w:eastAsia="楷体" w:cs="Times New Roman"/>
          <w:color w:val="000000"/>
          <w:sz w:val="32"/>
          <w:szCs w:val="32"/>
        </w:rPr>
        <w:t>（一）关于林业种苗管理站</w:t>
      </w:r>
      <w:r>
        <w:rPr>
          <w:rFonts w:ascii="Times New Roman" w:hAnsi="Times New Roman" w:eastAsia="楷体" w:cs="Times New Roman"/>
          <w:bCs/>
          <w:color w:val="000000"/>
          <w:sz w:val="32"/>
          <w:szCs w:val="32"/>
        </w:rPr>
        <w:t>2021年收支预算情况的总体说明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按照综合预算的原则，金华市林业种苗管理站所有收入和支出均纳入单位预算管理。收入包括：一般公共预算拨款收入；支出包括：</w:t>
      </w: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、社会保障和就业支出、卫生健康支出、农林水支出、住房保障支出</w:t>
      </w:r>
      <w:r>
        <w:rPr>
          <w:rFonts w:ascii="Times New Roman" w:hAnsi="Times New Roman" w:eastAsia="仿宋_GB2312" w:cs="Times New Roman"/>
          <w:bCs/>
          <w:color w:val="000000"/>
          <w:sz w:val="32"/>
          <w:szCs w:val="32"/>
        </w:rPr>
        <w:t>。金华市林业种苗管理站2021年收支总预算</w:t>
      </w:r>
      <w:r>
        <w:rPr>
          <w:rFonts w:hint="eastAsia" w:ascii="Times New Roman" w:hAnsi="Times New Roman" w:eastAsia="仿宋_GB2312" w:cs="Times New Roman"/>
          <w:bCs/>
          <w:color w:val="000000"/>
          <w:sz w:val="32"/>
          <w:szCs w:val="32"/>
        </w:rPr>
        <w:t>243.62</w:t>
      </w:r>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（二）关于林业种苗管理站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收入预算情况说明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金华市林业种苗管理站2021年收入预算</w:t>
      </w:r>
      <w:r>
        <w:rPr>
          <w:rFonts w:hint="eastAsia" w:ascii="Times New Roman" w:hAnsi="Times New Roman" w:eastAsia="仿宋_GB2312" w:cs="Times New Roman"/>
          <w:bCs/>
          <w:color w:val="000000"/>
          <w:sz w:val="32"/>
          <w:szCs w:val="32"/>
        </w:rPr>
        <w:t>243.62</w:t>
      </w:r>
      <w:r>
        <w:rPr>
          <w:rFonts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rPr>
        <w:t>243.62</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100</w:t>
      </w:r>
      <w:r>
        <w:rPr>
          <w:rFonts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（三）关于林业种苗管理站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支出预算情况说明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金华市林业种苗管理站2021年支出预算</w:t>
      </w:r>
      <w:r>
        <w:rPr>
          <w:rFonts w:hint="eastAsia" w:ascii="Times New Roman" w:hAnsi="Times New Roman" w:eastAsia="仿宋_GB2312" w:cs="Times New Roman"/>
          <w:bCs/>
          <w:color w:val="000000"/>
          <w:sz w:val="32"/>
          <w:szCs w:val="32"/>
        </w:rPr>
        <w:t>243.62</w:t>
      </w:r>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1.按支出功能分类，包括</w:t>
      </w: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2.23</w:t>
      </w:r>
      <w:r>
        <w:rPr>
          <w:rFonts w:ascii="Times New Roman" w:hAnsi="Times New Roman" w:eastAsia="仿宋_GB2312" w:cs="Times New Roman"/>
          <w:bCs/>
          <w:color w:val="000000"/>
          <w:sz w:val="32"/>
          <w:szCs w:val="32"/>
        </w:rPr>
        <w:t>万元、社会保障和就业支出</w:t>
      </w:r>
      <w:r>
        <w:rPr>
          <w:rFonts w:hint="eastAsia" w:ascii="Times New Roman" w:hAnsi="Times New Roman" w:eastAsia="仿宋_GB2312" w:cs="Times New Roman"/>
          <w:bCs/>
          <w:color w:val="000000"/>
          <w:sz w:val="32"/>
          <w:szCs w:val="32"/>
        </w:rPr>
        <w:t>17.48</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卫生健康支出7.25万元、农林水支出196.47万元、住房保障支出20.19</w:t>
      </w:r>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rPr>
        <w:t>206.50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84.</w:t>
      </w:r>
      <w:del w:id="10" w:author="uos" w:date="2022-08-25T16:09:00Z">
        <w:r>
          <w:rPr>
            <w:rFonts w:hint="default" w:ascii="Times New Roman" w:hAnsi="Times New Roman" w:eastAsia="仿宋_GB2312" w:cs="Times New Roman"/>
            <w:bCs/>
            <w:color w:val="000000"/>
            <w:sz w:val="32"/>
            <w:szCs w:val="32"/>
            <w:lang w:val="en-US"/>
          </w:rPr>
          <w:delText>76</w:delText>
        </w:r>
      </w:del>
      <w:ins w:id="11" w:author="uos" w:date="2022-08-25T16:09:00Z">
        <w:r>
          <w:rPr>
            <w:rFonts w:hint="eastAsia" w:ascii="Times New Roman" w:hAnsi="Times New Roman" w:eastAsia="仿宋_GB2312" w:cs="Times New Roman"/>
            <w:bCs/>
            <w:color w:val="000000"/>
            <w:sz w:val="32"/>
            <w:szCs w:val="32"/>
            <w:lang w:val="en-US" w:eastAsia="zh-CN"/>
          </w:rPr>
          <w:t>8</w:t>
        </w:r>
      </w:ins>
      <w:r>
        <w:rPr>
          <w:rFonts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rPr>
        <w:t>33.12</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13.</w:t>
      </w:r>
      <w:del w:id="12" w:author="uos" w:date="2022-08-25T16:09:04Z">
        <w:r>
          <w:rPr>
            <w:rFonts w:hint="default" w:ascii="Times New Roman" w:hAnsi="Times New Roman" w:eastAsia="仿宋_GB2312" w:cs="Times New Roman"/>
            <w:bCs/>
            <w:color w:val="000000"/>
            <w:sz w:val="32"/>
            <w:szCs w:val="32"/>
            <w:lang w:val="en-US"/>
          </w:rPr>
          <w:delText>59</w:delText>
        </w:r>
      </w:del>
      <w:ins w:id="13" w:author="uos" w:date="2022-08-25T16:09:04Z">
        <w:r>
          <w:rPr>
            <w:rFonts w:hint="eastAsia" w:ascii="Times New Roman" w:hAnsi="Times New Roman" w:eastAsia="仿宋_GB2312" w:cs="Times New Roman"/>
            <w:bCs/>
            <w:color w:val="000000"/>
            <w:sz w:val="32"/>
            <w:szCs w:val="32"/>
            <w:lang w:val="en-US" w:eastAsia="zh-CN"/>
          </w:rPr>
          <w:t>6</w:t>
        </w:r>
      </w:ins>
      <w:r>
        <w:rPr>
          <w:rFonts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rPr>
        <w:t>4</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w:t>
      </w:r>
      <w:del w:id="14" w:author="uos" w:date="2022-08-25T16:10:27Z">
        <w:r>
          <w:rPr>
            <w:rFonts w:hint="default" w:ascii="Times New Roman" w:hAnsi="Times New Roman" w:eastAsia="仿宋_GB2312" w:cs="Times New Roman"/>
            <w:bCs/>
            <w:color w:val="000000"/>
            <w:sz w:val="32"/>
            <w:szCs w:val="32"/>
            <w:lang w:val="en-US"/>
          </w:rPr>
          <w:delText>65</w:delText>
        </w:r>
      </w:del>
      <w:ins w:id="15" w:author="uos" w:date="2022-08-25T16:10:27Z">
        <w:r>
          <w:rPr>
            <w:rFonts w:hint="eastAsia" w:ascii="Times New Roman" w:hAnsi="Times New Roman" w:eastAsia="仿宋_GB2312" w:cs="Times New Roman"/>
            <w:bCs/>
            <w:color w:val="000000"/>
            <w:sz w:val="32"/>
            <w:szCs w:val="32"/>
            <w:lang w:val="en-US" w:eastAsia="zh-CN"/>
          </w:rPr>
          <w:t>6</w:t>
        </w:r>
      </w:ins>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（四）关于林业种苗管理站2021年财政拨款收支预算情况的总体说明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金华市林业种苗管理站2021年财政拨款收支总预算</w:t>
      </w:r>
      <w:r>
        <w:rPr>
          <w:rFonts w:hint="eastAsia" w:ascii="Times New Roman" w:hAnsi="Times New Roman" w:eastAsia="仿宋_GB2312" w:cs="Times New Roman"/>
          <w:bCs/>
          <w:color w:val="000000"/>
          <w:sz w:val="32"/>
          <w:szCs w:val="32"/>
        </w:rPr>
        <w:t>243.62</w:t>
      </w:r>
      <w:r>
        <w:rPr>
          <w:rFonts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rPr>
        <w:t>243.62</w:t>
      </w:r>
      <w:r>
        <w:rPr>
          <w:rFonts w:ascii="Times New Roman" w:hAnsi="Times New Roman" w:eastAsia="仿宋_GB2312" w:cs="Times New Roman"/>
          <w:bCs/>
          <w:color w:val="000000"/>
          <w:sz w:val="32"/>
          <w:szCs w:val="32"/>
        </w:rPr>
        <w:t>万元</w:t>
      </w:r>
      <w:del w:id="16" w:author="uos" w:date="2022-08-25T15:35:05Z">
        <w:r>
          <w:rPr>
            <w:rFonts w:ascii="Times New Roman" w:hAnsi="Times New Roman" w:eastAsia="仿宋_GB2312" w:cs="Times New Roman"/>
            <w:bCs/>
            <w:color w:val="000000"/>
            <w:sz w:val="32"/>
            <w:szCs w:val="32"/>
          </w:rPr>
          <w:delText>、</w:delText>
        </w:r>
      </w:del>
      <w:r>
        <w:rPr>
          <w:rFonts w:ascii="Times New Roman" w:hAnsi="Times New Roman" w:eastAsia="仿宋_GB2312" w:cs="Times New Roman"/>
          <w:bCs/>
          <w:color w:val="000000"/>
          <w:sz w:val="32"/>
          <w:szCs w:val="32"/>
        </w:rPr>
        <w:t>；支出包括：</w:t>
      </w: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2.23</w:t>
      </w:r>
      <w:r>
        <w:rPr>
          <w:rFonts w:ascii="Times New Roman" w:hAnsi="Times New Roman" w:eastAsia="仿宋_GB2312" w:cs="Times New Roman"/>
          <w:bCs/>
          <w:color w:val="000000"/>
          <w:sz w:val="32"/>
          <w:szCs w:val="32"/>
        </w:rPr>
        <w:t>万元、社会保障和就业支出</w:t>
      </w:r>
      <w:r>
        <w:rPr>
          <w:rFonts w:hint="eastAsia" w:ascii="Times New Roman" w:hAnsi="Times New Roman" w:eastAsia="仿宋_GB2312" w:cs="Times New Roman"/>
          <w:bCs/>
          <w:color w:val="000000"/>
          <w:sz w:val="32"/>
          <w:szCs w:val="32"/>
        </w:rPr>
        <w:t>17.48</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卫生健康支出7.25万元、农林水支出196.47万元、住房保障支出20.19</w:t>
      </w:r>
      <w:r>
        <w:rPr>
          <w:rFonts w:ascii="Times New Roman" w:hAnsi="Times New Roman" w:eastAsia="仿宋_GB2312" w:cs="Times New Roman"/>
          <w:bCs/>
          <w:color w:val="000000"/>
          <w:sz w:val="32"/>
          <w:szCs w:val="32"/>
        </w:rPr>
        <w:t>万元。</w:t>
      </w:r>
    </w:p>
    <w:p>
      <w:pPr>
        <w:numPr>
          <w:ilvl w:val="0"/>
          <w:numId w:val="2"/>
        </w:num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关于林业种苗管理站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一般公共预算当年拨款情况说明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1.一般公共预算当年拨款规模变化情况。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金华市林业种苗管理站2021年一般公共预算当年拨款</w:t>
      </w:r>
      <w:r>
        <w:rPr>
          <w:rFonts w:hint="eastAsia" w:ascii="Times New Roman" w:hAnsi="Times New Roman" w:eastAsia="仿宋_GB2312" w:cs="Times New Roman"/>
          <w:bCs/>
          <w:color w:val="000000"/>
          <w:sz w:val="32"/>
          <w:szCs w:val="32"/>
        </w:rPr>
        <w:t>243.62</w:t>
      </w:r>
      <w:r>
        <w:rPr>
          <w:rFonts w:ascii="Times New Roman" w:hAnsi="Times New Roman" w:eastAsia="仿宋_GB2312" w:cs="Times New Roman"/>
          <w:bCs/>
          <w:color w:val="000000"/>
          <w:sz w:val="32"/>
          <w:szCs w:val="32"/>
        </w:rPr>
        <w:t>万元，比2020年执行数增加</w:t>
      </w:r>
      <w:r>
        <w:rPr>
          <w:rFonts w:hint="eastAsia" w:ascii="Times New Roman" w:hAnsi="Times New Roman" w:eastAsia="仿宋_GB2312" w:cs="Times New Roman"/>
          <w:bCs/>
          <w:color w:val="000000"/>
          <w:sz w:val="32"/>
          <w:szCs w:val="32"/>
        </w:rPr>
        <w:t>1.4</w:t>
      </w:r>
      <w:r>
        <w:rPr>
          <w:rFonts w:ascii="Times New Roman" w:hAnsi="Times New Roman" w:eastAsia="仿宋_GB2312" w:cs="Times New Roman"/>
          <w:bCs/>
          <w:color w:val="000000"/>
          <w:sz w:val="32"/>
          <w:szCs w:val="32"/>
        </w:rPr>
        <w:t>万元，主要是</w:t>
      </w:r>
      <w:r>
        <w:rPr>
          <w:rFonts w:hint="eastAsia" w:ascii="Times New Roman" w:hAnsi="Times New Roman" w:eastAsia="仿宋_GB2312" w:cs="Times New Roman"/>
          <w:bCs/>
          <w:color w:val="000000"/>
          <w:sz w:val="32"/>
          <w:szCs w:val="32"/>
        </w:rPr>
        <w:t>住房公积金等基本支出增加</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2.一般公共预算当年拨款结构情况。</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支出（类）</w:t>
      </w:r>
      <w:r>
        <w:rPr>
          <w:rFonts w:hint="eastAsia" w:ascii="Times New Roman" w:hAnsi="Times New Roman" w:eastAsia="仿宋_GB2312" w:cs="Times New Roman"/>
          <w:bCs/>
          <w:color w:val="000000"/>
          <w:sz w:val="32"/>
          <w:szCs w:val="32"/>
        </w:rPr>
        <w:t>2.23</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rPr>
        <w:t>0.9</w:t>
      </w:r>
      <w:del w:id="17" w:author="uos" w:date="2022-08-25T16:11:50Z">
        <w:r>
          <w:rPr>
            <w:rFonts w:hint="eastAsia" w:ascii="Times New Roman" w:hAnsi="Times New Roman" w:eastAsia="仿宋_GB2312" w:cs="Times New Roman"/>
            <w:bCs/>
            <w:color w:val="000000"/>
            <w:sz w:val="32"/>
            <w:szCs w:val="32"/>
          </w:rPr>
          <w:delText>2</w:delText>
        </w:r>
      </w:del>
      <w:r>
        <w:rPr>
          <w:rFonts w:ascii="Times New Roman" w:hAnsi="Times New Roman" w:eastAsia="仿宋_GB2312" w:cs="Times New Roman"/>
          <w:bCs/>
          <w:color w:val="000000"/>
          <w:sz w:val="32"/>
          <w:szCs w:val="32"/>
        </w:rPr>
        <w:t>%；社会保障和就业支出（类）</w:t>
      </w:r>
      <w:r>
        <w:rPr>
          <w:rFonts w:hint="eastAsia" w:ascii="Times New Roman" w:hAnsi="Times New Roman" w:eastAsia="仿宋_GB2312" w:cs="Times New Roman"/>
          <w:bCs/>
          <w:color w:val="000000"/>
          <w:sz w:val="32"/>
          <w:szCs w:val="32"/>
        </w:rPr>
        <w:t>17.48</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7.</w:t>
      </w:r>
      <w:del w:id="18" w:author="uos" w:date="2022-08-25T16:10:48Z">
        <w:r>
          <w:rPr>
            <w:rFonts w:hint="default" w:ascii="Times New Roman" w:hAnsi="Times New Roman" w:eastAsia="仿宋_GB2312" w:cs="Times New Roman"/>
            <w:bCs/>
            <w:color w:val="000000"/>
            <w:sz w:val="32"/>
            <w:szCs w:val="32"/>
            <w:lang w:val="en-US"/>
          </w:rPr>
          <w:delText>18</w:delText>
        </w:r>
      </w:del>
      <w:ins w:id="19" w:author="uos" w:date="2022-08-25T16:10:48Z">
        <w:r>
          <w:rPr>
            <w:rFonts w:hint="eastAsia" w:ascii="Times New Roman" w:hAnsi="Times New Roman" w:eastAsia="仿宋_GB2312" w:cs="Times New Roman"/>
            <w:bCs/>
            <w:color w:val="000000"/>
            <w:sz w:val="32"/>
            <w:szCs w:val="32"/>
            <w:lang w:val="en-US" w:eastAsia="zh-CN"/>
          </w:rPr>
          <w:t>2</w:t>
        </w:r>
      </w:ins>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卫生健康支出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7.25万元，</w:t>
      </w:r>
      <w:r>
        <w:rPr>
          <w:rFonts w:ascii="Times New Roman" w:hAnsi="Times New Roman" w:eastAsia="仿宋_GB2312" w:cs="Times New Roman"/>
          <w:bCs/>
          <w:color w:val="000000"/>
          <w:sz w:val="32"/>
          <w:szCs w:val="32"/>
        </w:rPr>
        <w:t>占</w:t>
      </w:r>
      <w:del w:id="20" w:author="uos" w:date="2022-08-25T16:10:54Z">
        <w:r>
          <w:rPr>
            <w:rFonts w:hint="default" w:ascii="Times New Roman" w:hAnsi="Times New Roman" w:eastAsia="仿宋_GB2312" w:cs="Times New Roman"/>
            <w:bCs/>
            <w:color w:val="000000"/>
            <w:sz w:val="32"/>
            <w:szCs w:val="32"/>
            <w:lang w:val="en-US"/>
          </w:rPr>
          <w:delText>2.97</w:delText>
        </w:r>
      </w:del>
      <w:ins w:id="21" w:author="uos" w:date="2022-08-25T16:10:54Z">
        <w:r>
          <w:rPr>
            <w:rFonts w:hint="eastAsia" w:ascii="Times New Roman" w:hAnsi="Times New Roman" w:eastAsia="仿宋_GB2312" w:cs="Times New Roman"/>
            <w:bCs/>
            <w:color w:val="000000"/>
            <w:sz w:val="32"/>
            <w:szCs w:val="32"/>
            <w:lang w:val="en-US" w:eastAsia="zh-CN"/>
          </w:rPr>
          <w:t>3</w:t>
        </w:r>
      </w:ins>
      <w:ins w:id="22" w:author="uos" w:date="2022-08-25T16:10:55Z">
        <w:r>
          <w:rPr>
            <w:rFonts w:hint="eastAsia" w:ascii="Times New Roman" w:hAnsi="Times New Roman" w:eastAsia="仿宋_GB2312" w:cs="Times New Roman"/>
            <w:bCs/>
            <w:color w:val="000000"/>
            <w:sz w:val="32"/>
            <w:szCs w:val="32"/>
            <w:lang w:val="en-US" w:eastAsia="zh-CN"/>
          </w:rPr>
          <w:t>.0</w:t>
        </w:r>
      </w:ins>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农林水支出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196.47万元，</w:t>
      </w:r>
      <w:r>
        <w:rPr>
          <w:rFonts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rPr>
        <w:t>80.6</w:t>
      </w:r>
      <w:del w:id="23" w:author="uos" w:date="2022-08-25T16:11:29Z">
        <w:r>
          <w:rPr>
            <w:rFonts w:hint="eastAsia" w:ascii="Times New Roman" w:hAnsi="Times New Roman" w:eastAsia="仿宋_GB2312" w:cs="Times New Roman"/>
            <w:bCs/>
            <w:color w:val="000000"/>
            <w:sz w:val="32"/>
            <w:szCs w:val="32"/>
          </w:rPr>
          <w:delText>5</w:delText>
        </w:r>
      </w:del>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住房保障</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支出20.19</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rPr>
        <w:t>8.</w:t>
      </w:r>
      <w:del w:id="24" w:author="uos" w:date="2022-08-25T16:11:05Z">
        <w:r>
          <w:rPr>
            <w:rFonts w:hint="default" w:ascii="Times New Roman" w:hAnsi="Times New Roman" w:eastAsia="仿宋_GB2312" w:cs="Times New Roman"/>
            <w:bCs/>
            <w:color w:val="000000"/>
            <w:sz w:val="32"/>
            <w:szCs w:val="32"/>
            <w:lang w:val="en-US"/>
          </w:rPr>
          <w:delText>28</w:delText>
        </w:r>
      </w:del>
      <w:ins w:id="25" w:author="uos" w:date="2022-08-25T16:11:05Z">
        <w:r>
          <w:rPr>
            <w:rFonts w:hint="eastAsia" w:ascii="Times New Roman" w:hAnsi="Times New Roman" w:eastAsia="仿宋_GB2312" w:cs="Times New Roman"/>
            <w:bCs/>
            <w:color w:val="000000"/>
            <w:sz w:val="32"/>
            <w:szCs w:val="32"/>
            <w:lang w:val="en-US" w:eastAsia="zh-CN"/>
          </w:rPr>
          <w:t>3</w:t>
        </w:r>
      </w:ins>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3.一般公共预算当年拨款具体使用情况。</w:t>
      </w:r>
    </w:p>
    <w:p>
      <w:pPr>
        <w:ind w:firstLine="480" w:firstLineChars="150"/>
      </w:pPr>
      <w:r>
        <w:rPr>
          <w:rFonts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rPr>
        <w:t>教育支出（类）进修及培训（款）培训支出（项）2.23万元，主要用于单位安排的用于培训的支出。</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社会保障和就业支出（类）行政事业单位养老支出（款）机关事业单位基本养老保险缴费支出（项）11.61万元，</w:t>
      </w:r>
      <w:r>
        <w:rPr>
          <w:rFonts w:ascii="Times New Roman" w:hAnsi="Times New Roman" w:eastAsia="仿宋_GB2312" w:cs="Times New Roman"/>
          <w:bCs/>
          <w:color w:val="000000"/>
          <w:sz w:val="32"/>
          <w:szCs w:val="32"/>
        </w:rPr>
        <w:t>主要用于</w:t>
      </w:r>
      <w:r>
        <w:rPr>
          <w:rFonts w:hint="eastAsia" w:ascii="Times New Roman" w:hAnsi="Times New Roman" w:eastAsia="仿宋_GB2312" w:cs="Times New Roman"/>
          <w:bCs/>
          <w:color w:val="000000"/>
          <w:sz w:val="32"/>
          <w:szCs w:val="32"/>
        </w:rPr>
        <w:t>单位实施养老保险制度由单位缴纳的基本养老保险支出</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3</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社会保障和就业支出（类）行政事业单位养老支出（款）机关事业单位职业年金缴费支出（项）5.81万元，主要用于单位实施养老保险制度由单位缴纳的职业年金支出。</w:t>
      </w:r>
    </w:p>
    <w:p>
      <w:pPr>
        <w:ind w:firstLine="480" w:firstLineChars="15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4</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社会保障和就业支出（类）行政事业单位养老支出（款）行政单位离退休（项）0.06万元，主要用于单位开支的离退休经费。</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5</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卫生健康支出（类）行政事业单位医疗（款）行政单位医疗（项）7.25万元，主要用于单位基本医疗保险缴费经费，未参加医疗保险的行政单位的公费医疗经费，按国家规定享受离休人员、红军老战士待遇人员的医疗经费。</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6</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农林水支出（类）林业和草原（款）行政运行（林业）（项）192.47万元，主要用于单位的基本支出。</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7</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农林水支出（类）林业和草原（款）执法与监督（项）4万元，主要用于执法与监督队伍建设，刑事、行政案件受理、查处和督办，行政许可、复议与诉讼管理等方面的支出。</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8</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住房保障支出（类）住房改革支出（款）住房公积金（项）20.19万元，主要用于单位按人力资源和社会保障部、财政部规定的基本工资和津贴补贴以及规定比例为职工缴纳的住房公积金。</w:t>
      </w:r>
    </w:p>
    <w:p>
      <w:pPr>
        <w:spacing w:line="530" w:lineRule="exact"/>
        <w:ind w:firstLine="640" w:firstLineChars="200"/>
        <w:rPr>
          <w:rFonts w:ascii="Times New Roman" w:hAnsi="Times New Roman" w:eastAsia="楷体_GB2312" w:cs="Times New Roman"/>
          <w:b/>
          <w:color w:val="000000"/>
          <w:sz w:val="32"/>
          <w:szCs w:val="32"/>
        </w:rPr>
      </w:pPr>
      <w:r>
        <w:rPr>
          <w:rFonts w:ascii="Times New Roman" w:hAnsi="Times New Roman" w:eastAsia="楷体" w:cs="Times New Roman"/>
          <w:color w:val="000000"/>
          <w:sz w:val="32"/>
          <w:szCs w:val="32"/>
        </w:rPr>
        <w:t>（六）关于林业种苗管理站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一般公共预算基本支出情况说明</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金华市林业种苗管理站2021年一般公共预算基本支出</w:t>
      </w:r>
      <w:r>
        <w:rPr>
          <w:rFonts w:hint="eastAsia" w:ascii="Times New Roman" w:hAnsi="Times New Roman" w:eastAsia="仿宋_GB2312" w:cs="Times New Roman"/>
          <w:color w:val="000000"/>
          <w:sz w:val="32"/>
          <w:szCs w:val="32"/>
        </w:rPr>
        <w:t>239.62</w:t>
      </w:r>
      <w:r>
        <w:rPr>
          <w:rFonts w:ascii="Times New Roman" w:hAnsi="Times New Roman" w:eastAsia="仿宋_GB2312" w:cs="Times New Roman"/>
          <w:color w:val="000000"/>
          <w:sz w:val="32"/>
          <w:szCs w:val="32"/>
        </w:rPr>
        <w:t>万元，其中：</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rPr>
        <w:t>206.50</w:t>
      </w:r>
      <w:r>
        <w:rPr>
          <w:rFonts w:ascii="Times New Roman" w:hAnsi="Times New Roman" w:eastAsia="仿宋_GB2312" w:cs="Times New Roman"/>
          <w:color w:val="000000"/>
          <w:sz w:val="32"/>
          <w:szCs w:val="32"/>
        </w:rPr>
        <w:t>万元，主要包括：基本工资、津贴补贴、奖金、机关事业单位基本养老保险缴费、职业年金缴费、职工基本医疗保险缴费、公务员医疗补助缴费、其他社会保障缴费、住房公积金、其他工资福利支出退休费、生活补助、其他对个人和家庭的补助；</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rPr>
        <w:t>33.12</w:t>
      </w:r>
      <w:r>
        <w:rPr>
          <w:rFonts w:ascii="Times New Roman" w:hAnsi="Times New Roman" w:eastAsia="仿宋_GB2312" w:cs="Times New Roman"/>
          <w:color w:val="000000"/>
          <w:sz w:val="32"/>
          <w:szCs w:val="32"/>
        </w:rPr>
        <w:t>万元，主要包括：其他社会保障缴费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办公费、邮电费、差旅费、维修（护）费、培训费、公务接待费、劳务费、工会经费、福利费、其他交通费用、其他商品和服务支出。</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（七）关于林业种苗管理站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政府性基金预算支出情况说明</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金华市林业种苗管理站2021年没有使用政府性基金预算拨款安排的支出。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（八）关于林业种苗管理站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一般公共预算“三公”经费预算情况说明</w:t>
      </w:r>
    </w:p>
    <w:p>
      <w:pPr>
        <w:spacing w:line="56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color w:val="000000"/>
          <w:sz w:val="32"/>
          <w:szCs w:val="32"/>
        </w:rPr>
        <w:t>金华市林业种苗管理站</w:t>
      </w:r>
      <w:r>
        <w:rPr>
          <w:rFonts w:ascii="Times New Roman" w:hAnsi="Times New Roman" w:eastAsia="仿宋_GB2312" w:cs="Times New Roman"/>
          <w:sz w:val="32"/>
        </w:rPr>
        <w:t>2021年“三公”经费预算数为</w:t>
      </w:r>
      <w:r>
        <w:rPr>
          <w:rFonts w:hint="eastAsia" w:ascii="Times New Roman" w:hAnsi="Times New Roman" w:eastAsia="仿宋_GB2312" w:cs="Times New Roman"/>
          <w:color w:val="000000"/>
          <w:sz w:val="32"/>
          <w:szCs w:val="32"/>
        </w:rPr>
        <w:t>0.8</w:t>
      </w:r>
      <w:r>
        <w:rPr>
          <w:rFonts w:ascii="Times New Roman" w:hAnsi="Times New Roman" w:eastAsia="仿宋_GB2312" w:cs="Times New Roman"/>
          <w:sz w:val="32"/>
        </w:rPr>
        <w:t>万元，</w:t>
      </w:r>
      <w:r>
        <w:rPr>
          <w:rFonts w:ascii="Times New Roman" w:hAnsi="Times New Roman" w:eastAsia="仿宋_GB2312" w:cs="Times New Roman"/>
          <w:sz w:val="32"/>
          <w:szCs w:val="20"/>
          <w:shd w:val="clear" w:color="auto" w:fill="FFFFFF"/>
        </w:rPr>
        <w:t>比2020年执行数增加</w:t>
      </w:r>
      <w:r>
        <w:rPr>
          <w:rFonts w:hint="eastAsia" w:ascii="Times New Roman" w:hAnsi="Times New Roman" w:eastAsia="仿宋_GB2312" w:cs="Times New Roman"/>
          <w:sz w:val="32"/>
          <w:szCs w:val="20"/>
          <w:shd w:val="clear" w:color="auto" w:fill="FFFFFF"/>
        </w:rPr>
        <w:t>0.08</w:t>
      </w:r>
      <w:r>
        <w:rPr>
          <w:rFonts w:ascii="Times New Roman" w:hAnsi="Times New Roman" w:eastAsia="仿宋_GB2312" w:cs="Times New Roman"/>
          <w:sz w:val="32"/>
          <w:szCs w:val="20"/>
          <w:shd w:val="clear" w:color="auto" w:fill="FFFFFF"/>
        </w:rPr>
        <w:t>万元，</w:t>
      </w:r>
      <w:r>
        <w:rPr>
          <w:rFonts w:ascii="Times New Roman" w:hAnsi="Times New Roman" w:eastAsia="仿宋_GB2312" w:cs="Times New Roman"/>
          <w:color w:val="000000" w:themeColor="text1"/>
          <w:sz w:val="32"/>
          <w:szCs w:val="20"/>
          <w:shd w:val="clear" w:color="auto" w:fill="FFFFFF"/>
        </w:rPr>
        <w:t>增长</w:t>
      </w:r>
      <w:r>
        <w:rPr>
          <w:rFonts w:hint="eastAsia" w:ascii="Times New Roman" w:hAnsi="Times New Roman" w:eastAsia="仿宋_GB2312" w:cs="Times New Roman"/>
          <w:color w:val="000000" w:themeColor="text1"/>
          <w:sz w:val="32"/>
          <w:szCs w:val="20"/>
          <w:shd w:val="clear" w:color="auto" w:fill="FFFFFF"/>
        </w:rPr>
        <w:t>11.1</w:t>
      </w:r>
      <w:del w:id="26" w:author="uos" w:date="2022-08-25T16:12:43Z">
        <w:r>
          <w:rPr>
            <w:rFonts w:hint="eastAsia" w:ascii="Times New Roman" w:hAnsi="Times New Roman" w:eastAsia="仿宋_GB2312" w:cs="Times New Roman"/>
            <w:color w:val="000000" w:themeColor="text1"/>
            <w:sz w:val="32"/>
            <w:szCs w:val="20"/>
            <w:shd w:val="clear" w:color="auto" w:fill="FFFFFF"/>
          </w:rPr>
          <w:delText>1</w:delText>
        </w:r>
      </w:del>
      <w:r>
        <w:rPr>
          <w:rFonts w:ascii="Times New Roman" w:hAnsi="Times New Roman" w:eastAsia="仿宋_GB2312" w:cs="Times New Roman"/>
          <w:color w:val="000000" w:themeColor="text1"/>
          <w:sz w:val="32"/>
          <w:szCs w:val="20"/>
          <w:shd w:val="clear" w:color="auto" w:fill="FFFFFF"/>
        </w:rPr>
        <w:t>%</w:t>
      </w:r>
      <w:r>
        <w:rPr>
          <w:rFonts w:ascii="Times New Roman" w:hAnsi="Times New Roman" w:eastAsia="仿宋_GB2312" w:cs="Times New Roman"/>
          <w:sz w:val="32"/>
          <w:szCs w:val="20"/>
        </w:rPr>
        <w:t>，</w:t>
      </w:r>
      <w:r>
        <w:rPr>
          <w:rFonts w:ascii="Times New Roman" w:hAnsi="Times New Roman" w:eastAsia="仿宋_GB2312" w:cs="Times New Roman"/>
          <w:sz w:val="32"/>
        </w:rPr>
        <w:t>具体如下：</w:t>
      </w:r>
    </w:p>
    <w:p>
      <w:pPr>
        <w:spacing w:line="560" w:lineRule="exact"/>
        <w:ind w:firstLine="642"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b/>
          <w:kern w:val="0"/>
          <w:sz w:val="32"/>
          <w:szCs w:val="32"/>
        </w:rPr>
        <w:t>1.因公出国（境）费用</w:t>
      </w:r>
      <w:r>
        <w:rPr>
          <w:rFonts w:ascii="Times New Roman" w:hAnsi="Times New Roman" w:eastAsia="仿宋_GB2312" w:cs="Times New Roman"/>
          <w:b/>
          <w:kern w:val="0"/>
          <w:sz w:val="32"/>
          <w:szCs w:val="32"/>
        </w:rPr>
        <w:t>：</w:t>
      </w:r>
      <w:r>
        <w:rPr>
          <w:rFonts w:ascii="Times New Roman" w:hAnsi="Times New Roman" w:eastAsia="仿宋_GB2312" w:cs="Times New Roman"/>
          <w:color w:val="000000"/>
          <w:sz w:val="32"/>
          <w:szCs w:val="32"/>
        </w:rPr>
        <w:t>2021年部门、单位预算未安排</w:t>
      </w:r>
      <w:r>
        <w:rPr>
          <w:rFonts w:ascii="Times New Roman" w:hAnsi="Times New Roman" w:eastAsia="仿宋_GB2312" w:cs="Times New Roman"/>
          <w:color w:val="000000"/>
          <w:kern w:val="0"/>
          <w:sz w:val="32"/>
          <w:szCs w:val="32"/>
        </w:rPr>
        <w:t>因公出国（境）费用，比上年执行数下降100%，年中将根据</w:t>
      </w:r>
      <w:r>
        <w:rPr>
          <w:rFonts w:ascii="Times New Roman" w:hAnsi="Times New Roman" w:eastAsia="仿宋_GB2312" w:cs="Times New Roman"/>
          <w:color w:val="000000"/>
          <w:sz w:val="32"/>
          <w:szCs w:val="32"/>
        </w:rPr>
        <w:t>市外事侨务办安排的因公出国计划和实际工作需要追加指标。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2.公务接待费：2021年安排公务接待费预算</w:t>
      </w:r>
      <w:r>
        <w:rPr>
          <w:rFonts w:hint="eastAsia" w:ascii="Times New Roman" w:hAnsi="Times New Roman" w:eastAsia="仿宋_GB2312" w:cs="Times New Roman"/>
          <w:color w:val="000000"/>
          <w:sz w:val="32"/>
          <w:szCs w:val="32"/>
        </w:rPr>
        <w:t>0.8</w:t>
      </w:r>
      <w:r>
        <w:rPr>
          <w:rFonts w:ascii="Times New Roman" w:hAnsi="Times New Roman" w:eastAsia="仿宋_GB2312" w:cs="Times New Roman"/>
          <w:sz w:val="32"/>
          <w:szCs w:val="32"/>
        </w:rPr>
        <w:t>万元，比上年执行数增长</w:t>
      </w:r>
      <w:r>
        <w:rPr>
          <w:rFonts w:hint="eastAsia" w:ascii="Times New Roman" w:hAnsi="Times New Roman" w:eastAsia="仿宋_GB2312" w:cs="Times New Roman"/>
          <w:sz w:val="32"/>
          <w:szCs w:val="32"/>
        </w:rPr>
        <w:t>11.1</w:t>
      </w:r>
      <w:del w:id="27" w:author="uos" w:date="2022-08-25T16:12:49Z">
        <w:r>
          <w:rPr>
            <w:rFonts w:hint="eastAsia" w:ascii="Times New Roman" w:hAnsi="Times New Roman" w:eastAsia="仿宋_GB2312" w:cs="Times New Roman"/>
            <w:sz w:val="32"/>
            <w:szCs w:val="32"/>
          </w:rPr>
          <w:delText>1</w:delText>
        </w:r>
      </w:del>
      <w:r>
        <w:rPr>
          <w:rFonts w:hint="eastAsia" w:ascii="Times New Roman" w:hAnsi="Times New Roman" w:eastAsia="仿宋_GB2312" w:cs="Times New Roman"/>
          <w:sz w:val="32"/>
          <w:szCs w:val="32"/>
        </w:rPr>
        <w:t>%。主要用于接待省站和县（市、区）对口单位联系工作等支出。增加的主要原因是工作需要接待批次增加。</w:t>
      </w:r>
    </w:p>
    <w:p>
      <w:pPr>
        <w:pStyle w:val="10"/>
        <w:widowControl w:val="0"/>
        <w:spacing w:line="560" w:lineRule="exact"/>
        <w:ind w:firstLine="640" w:firstLineChars="200"/>
        <w:rPr>
          <w:rFonts w:eastAsia="仿宋_GB2312"/>
          <w:b/>
          <w:bCs/>
          <w:sz w:val="32"/>
          <w:szCs w:val="32"/>
        </w:rPr>
      </w:pPr>
      <w:r>
        <w:rPr>
          <w:rFonts w:eastAsia="仿宋_GB2312"/>
          <w:sz w:val="32"/>
          <w:szCs w:val="32"/>
        </w:rPr>
        <w:t>3.公务用车购置及运行维护费：2021年安排公务用车购置及运行维护费预算</w:t>
      </w:r>
      <w:r>
        <w:rPr>
          <w:rFonts w:hint="eastAsia" w:eastAsia="仿宋_GB2312"/>
          <w:color w:val="000000"/>
          <w:sz w:val="32"/>
          <w:szCs w:val="32"/>
        </w:rPr>
        <w:t>0</w:t>
      </w:r>
      <w:r>
        <w:rPr>
          <w:rFonts w:eastAsia="仿宋_GB2312"/>
          <w:sz w:val="32"/>
          <w:szCs w:val="32"/>
        </w:rPr>
        <w:t>万元，</w:t>
      </w:r>
      <w:del w:id="28" w:author="uos" w:date="2022-08-25T16:01:17Z">
        <w:r>
          <w:rPr>
            <w:rFonts w:eastAsia="仿宋_GB2312"/>
            <w:sz w:val="32"/>
            <w:szCs w:val="32"/>
          </w:rPr>
          <w:delText>比</w:delText>
        </w:r>
      </w:del>
      <w:ins w:id="29" w:author="uos" w:date="2022-08-25T16:01:17Z">
        <w:r>
          <w:rPr>
            <w:rFonts w:hint="eastAsia" w:eastAsia="仿宋_GB2312"/>
            <w:sz w:val="32"/>
            <w:szCs w:val="32"/>
            <w:lang w:eastAsia="zh-CN"/>
          </w:rPr>
          <w:t>与</w:t>
        </w:r>
      </w:ins>
      <w:r>
        <w:rPr>
          <w:rFonts w:eastAsia="仿宋_GB2312"/>
          <w:sz w:val="32"/>
          <w:szCs w:val="32"/>
        </w:rPr>
        <w:t>上年执行数</w:t>
      </w:r>
      <w:del w:id="30" w:author="uos" w:date="2022-08-25T16:01:26Z">
        <w:r>
          <w:rPr>
            <w:rFonts w:eastAsia="仿宋_GB2312"/>
            <w:sz w:val="32"/>
            <w:szCs w:val="32"/>
          </w:rPr>
          <w:delText>增长（下降）</w:delText>
        </w:r>
      </w:del>
      <w:del w:id="31" w:author="uos" w:date="2022-08-25T16:01:26Z">
        <w:r>
          <w:rPr>
            <w:rFonts w:hint="eastAsia" w:eastAsia="仿宋_GB2312"/>
            <w:color w:val="000000"/>
            <w:sz w:val="32"/>
            <w:szCs w:val="32"/>
          </w:rPr>
          <w:delText>0</w:delText>
        </w:r>
      </w:del>
      <w:del w:id="32" w:author="uos" w:date="2022-08-25T16:01:26Z">
        <w:r>
          <w:rPr>
            <w:rFonts w:eastAsia="仿宋_GB2312"/>
            <w:sz w:val="32"/>
            <w:szCs w:val="32"/>
          </w:rPr>
          <w:delText>%</w:delText>
        </w:r>
      </w:del>
      <w:ins w:id="33" w:author="uos" w:date="2022-08-25T16:01:26Z">
        <w:r>
          <w:rPr>
            <w:rFonts w:hint="eastAsia" w:eastAsia="仿宋_GB2312"/>
            <w:sz w:val="32"/>
            <w:szCs w:val="32"/>
            <w:lang w:eastAsia="zh-CN"/>
          </w:rPr>
          <w:t>持平</w:t>
        </w:r>
      </w:ins>
      <w:r>
        <w:rPr>
          <w:rFonts w:eastAsia="仿宋_GB2312"/>
          <w:sz w:val="32"/>
          <w:szCs w:val="32"/>
        </w:rPr>
        <w:t>。</w:t>
      </w:r>
      <w:ins w:id="34" w:author="uos" w:date="2022-08-25T16:04:06Z">
        <w:r>
          <w:rPr>
            <w:rFonts w:hint="eastAsia" w:eastAsia="仿宋_GB2312"/>
            <w:sz w:val="32"/>
            <w:szCs w:val="32"/>
            <w:lang w:eastAsia="zh-CN"/>
          </w:rPr>
          <w:t>持平</w:t>
        </w:r>
      </w:ins>
      <w:ins w:id="35" w:author="uos" w:date="2022-08-25T16:04:07Z">
        <w:r>
          <w:rPr>
            <w:rFonts w:hint="eastAsia" w:eastAsia="仿宋_GB2312"/>
            <w:sz w:val="32"/>
            <w:szCs w:val="32"/>
            <w:lang w:eastAsia="zh-CN"/>
          </w:rPr>
          <w:t>的</w:t>
        </w:r>
      </w:ins>
      <w:ins w:id="36" w:author="uos" w:date="2022-08-25T16:04:08Z">
        <w:r>
          <w:rPr>
            <w:rFonts w:hint="eastAsia" w:eastAsia="仿宋_GB2312"/>
            <w:sz w:val="32"/>
            <w:szCs w:val="32"/>
            <w:lang w:eastAsia="zh-CN"/>
          </w:rPr>
          <w:t>原因</w:t>
        </w:r>
      </w:ins>
      <w:ins w:id="37" w:author="uos" w:date="2022-08-25T16:04:19Z">
        <w:r>
          <w:rPr>
            <w:rFonts w:hint="eastAsia" w:eastAsia="仿宋_GB2312"/>
            <w:sz w:val="32"/>
            <w:szCs w:val="32"/>
            <w:lang w:eastAsia="zh-CN"/>
          </w:rPr>
          <w:t>是</w:t>
        </w:r>
      </w:ins>
      <w:ins w:id="38" w:author="uos" w:date="2022-08-25T16:04:20Z">
        <w:r>
          <w:rPr>
            <w:rFonts w:hint="eastAsia" w:eastAsia="仿宋_GB2312"/>
            <w:sz w:val="32"/>
            <w:szCs w:val="32"/>
            <w:lang w:eastAsia="zh-CN"/>
          </w:rPr>
          <w:t>单位</w:t>
        </w:r>
      </w:ins>
      <w:ins w:id="39" w:author="uos" w:date="2022-08-25T16:04:22Z">
        <w:r>
          <w:rPr>
            <w:rFonts w:hint="eastAsia" w:eastAsia="仿宋_GB2312"/>
            <w:sz w:val="32"/>
            <w:szCs w:val="32"/>
            <w:lang w:eastAsia="zh-CN"/>
          </w:rPr>
          <w:t>无</w:t>
        </w:r>
      </w:ins>
      <w:ins w:id="40" w:author="uos" w:date="2022-08-25T16:04:23Z">
        <w:r>
          <w:rPr>
            <w:rFonts w:hint="eastAsia" w:eastAsia="仿宋_GB2312"/>
            <w:sz w:val="32"/>
            <w:szCs w:val="32"/>
            <w:lang w:eastAsia="zh-CN"/>
          </w:rPr>
          <w:t>公务</w:t>
        </w:r>
      </w:ins>
      <w:ins w:id="41" w:author="uos" w:date="2022-08-25T16:04:26Z">
        <w:r>
          <w:rPr>
            <w:rFonts w:hint="eastAsia" w:eastAsia="仿宋_GB2312"/>
            <w:sz w:val="32"/>
            <w:szCs w:val="32"/>
            <w:lang w:eastAsia="zh-CN"/>
          </w:rPr>
          <w:t>用车。</w:t>
        </w:r>
      </w:ins>
      <w:del w:id="42" w:author="uos" w:date="2022-08-25T16:01:45Z">
        <w:r>
          <w:rPr>
            <w:rFonts w:eastAsia="仿宋_GB2312"/>
            <w:sz w:val="32"/>
            <w:szCs w:val="32"/>
          </w:rPr>
          <w:delText>其中，公务用车购置支出</w:delText>
        </w:r>
      </w:del>
      <w:del w:id="43" w:author="uos" w:date="2022-08-25T16:01:45Z">
        <w:r>
          <w:rPr>
            <w:rFonts w:hint="eastAsia" w:eastAsia="仿宋_GB2312"/>
            <w:color w:val="000000"/>
            <w:sz w:val="32"/>
            <w:szCs w:val="32"/>
          </w:rPr>
          <w:delText>0</w:delText>
        </w:r>
      </w:del>
      <w:del w:id="44" w:author="uos" w:date="2022-08-25T16:01:45Z">
        <w:r>
          <w:rPr>
            <w:rFonts w:eastAsia="仿宋_GB2312"/>
            <w:sz w:val="32"/>
            <w:szCs w:val="32"/>
          </w:rPr>
          <w:delText>万元（含购置税等附加费用），主要用于经批准购置的</w:delText>
        </w:r>
      </w:del>
      <w:del w:id="45" w:author="uos" w:date="2022-08-25T16:01:45Z">
        <w:r>
          <w:rPr>
            <w:rFonts w:hint="eastAsia" w:eastAsia="仿宋_GB2312"/>
            <w:color w:val="000000"/>
            <w:sz w:val="32"/>
            <w:szCs w:val="32"/>
          </w:rPr>
          <w:delText>0</w:delText>
        </w:r>
      </w:del>
      <w:del w:id="46" w:author="uos" w:date="2022-08-25T16:01:45Z">
        <w:r>
          <w:rPr>
            <w:rFonts w:eastAsia="仿宋_GB2312"/>
            <w:sz w:val="32"/>
            <w:szCs w:val="32"/>
          </w:rPr>
          <w:delText>辆公务用车；公务用车运行维护费支出</w:delText>
        </w:r>
      </w:del>
      <w:del w:id="47" w:author="uos" w:date="2022-08-25T16:01:45Z">
        <w:r>
          <w:rPr>
            <w:rFonts w:hint="eastAsia" w:eastAsia="仿宋_GB2312"/>
            <w:color w:val="000000"/>
            <w:sz w:val="32"/>
            <w:szCs w:val="32"/>
          </w:rPr>
          <w:delText>0</w:delText>
        </w:r>
      </w:del>
      <w:del w:id="48" w:author="uos" w:date="2022-08-25T16:01:45Z">
        <w:r>
          <w:rPr>
            <w:rFonts w:eastAsia="仿宋_GB2312"/>
            <w:sz w:val="32"/>
            <w:szCs w:val="32"/>
          </w:rPr>
          <w:delText>万元，主要用于公务用车燃料费、维修费、过桥过路费、保险费、安全奖励费用等支出。</w:delText>
        </w:r>
      </w:del>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（九）其他重要事项的情况说明</w:t>
      </w:r>
    </w:p>
    <w:p>
      <w:pPr>
        <w:pStyle w:val="10"/>
        <w:widowControl w:val="0"/>
        <w:spacing w:line="560" w:lineRule="exact"/>
        <w:ind w:firstLine="642" w:firstLineChars="200"/>
        <w:rPr>
          <w:rFonts w:eastAsia="仿宋_GB2312"/>
          <w:b/>
          <w:bCs/>
          <w:sz w:val="32"/>
          <w:szCs w:val="32"/>
        </w:rPr>
      </w:pPr>
      <w:r>
        <w:rPr>
          <w:rFonts w:eastAsia="仿宋_GB2312"/>
          <w:b/>
          <w:bCs/>
          <w:sz w:val="32"/>
          <w:szCs w:val="32"/>
        </w:rPr>
        <w:t>1.机关运行经费</w:t>
      </w:r>
    </w:p>
    <w:p>
      <w:pPr>
        <w:pStyle w:val="10"/>
        <w:widowControl w:val="0"/>
        <w:spacing w:line="560" w:lineRule="exact"/>
        <w:ind w:firstLine="640" w:firstLineChars="200"/>
        <w:rPr>
          <w:rFonts w:eastAsia="仿宋_GB2312"/>
          <w:sz w:val="32"/>
          <w:szCs w:val="32"/>
        </w:rPr>
      </w:pPr>
      <w:r>
        <w:rPr>
          <w:rFonts w:eastAsia="仿宋_GB2312"/>
          <w:sz w:val="32"/>
          <w:szCs w:val="32"/>
        </w:rPr>
        <w:t>2021年</w:t>
      </w:r>
      <w:r>
        <w:rPr>
          <w:rFonts w:eastAsia="仿宋_GB2312"/>
          <w:color w:val="000000"/>
          <w:sz w:val="32"/>
          <w:szCs w:val="32"/>
        </w:rPr>
        <w:t>金华市林业种苗管理站的机关运行经费财政拨款预算</w:t>
      </w:r>
      <w:r>
        <w:rPr>
          <w:rFonts w:hint="eastAsia" w:eastAsia="仿宋_GB2312"/>
          <w:color w:val="000000"/>
          <w:sz w:val="32"/>
          <w:szCs w:val="32"/>
        </w:rPr>
        <w:t>33.12</w:t>
      </w:r>
      <w:r>
        <w:rPr>
          <w:rFonts w:eastAsia="仿宋_GB2312"/>
          <w:color w:val="000000"/>
          <w:sz w:val="32"/>
          <w:szCs w:val="32"/>
        </w:rPr>
        <w:t>万元，比2020年预算减少</w:t>
      </w:r>
      <w:r>
        <w:rPr>
          <w:rFonts w:hint="eastAsia" w:eastAsia="仿宋_GB2312"/>
          <w:color w:val="000000"/>
          <w:sz w:val="32"/>
          <w:szCs w:val="32"/>
        </w:rPr>
        <w:t>1.25</w:t>
      </w:r>
      <w:r>
        <w:rPr>
          <w:rFonts w:eastAsia="仿宋_GB2312"/>
          <w:sz w:val="32"/>
          <w:szCs w:val="32"/>
        </w:rPr>
        <w:t>万元</w:t>
      </w:r>
      <w:r>
        <w:rPr>
          <w:rFonts w:eastAsia="仿宋_GB2312"/>
          <w:kern w:val="2"/>
          <w:sz w:val="32"/>
          <w:szCs w:val="20"/>
        </w:rPr>
        <w:t>，下降</w:t>
      </w:r>
      <w:r>
        <w:rPr>
          <w:rFonts w:hint="eastAsia" w:eastAsia="仿宋_GB2312"/>
          <w:kern w:val="2"/>
          <w:sz w:val="32"/>
          <w:szCs w:val="20"/>
        </w:rPr>
        <w:t>3.6</w:t>
      </w:r>
      <w:del w:id="49" w:author="uos" w:date="2022-08-25T16:12:59Z">
        <w:bookmarkStart w:id="0" w:name="_GoBack"/>
        <w:bookmarkEnd w:id="0"/>
        <w:r>
          <w:rPr>
            <w:rFonts w:hint="eastAsia" w:eastAsia="仿宋_GB2312"/>
            <w:kern w:val="2"/>
            <w:sz w:val="32"/>
            <w:szCs w:val="20"/>
          </w:rPr>
          <w:delText>3</w:delText>
        </w:r>
      </w:del>
      <w:r>
        <w:rPr>
          <w:rFonts w:eastAsia="仿宋_GB2312"/>
          <w:kern w:val="2"/>
          <w:sz w:val="32"/>
          <w:szCs w:val="20"/>
        </w:rPr>
        <w:t>%，</w:t>
      </w:r>
      <w:r>
        <w:rPr>
          <w:rFonts w:eastAsia="仿宋_GB2312"/>
          <w:color w:val="000000" w:themeColor="text1"/>
          <w:kern w:val="2"/>
          <w:sz w:val="32"/>
          <w:szCs w:val="20"/>
        </w:rPr>
        <w:t>主要是</w:t>
      </w:r>
      <w:r>
        <w:rPr>
          <w:rFonts w:hint="eastAsia" w:eastAsia="仿宋_GB2312"/>
          <w:color w:val="000000" w:themeColor="text1"/>
          <w:kern w:val="2"/>
          <w:sz w:val="32"/>
          <w:szCs w:val="20"/>
        </w:rPr>
        <w:t>人员减少</w:t>
      </w:r>
      <w:r>
        <w:rPr>
          <w:rFonts w:eastAsia="仿宋_GB2312"/>
          <w:color w:val="000000"/>
          <w:sz w:val="32"/>
          <w:szCs w:val="32"/>
        </w:rPr>
        <w:t>。</w:t>
      </w:r>
    </w:p>
    <w:p>
      <w:pPr>
        <w:pStyle w:val="10"/>
        <w:widowControl w:val="0"/>
        <w:numPr>
          <w:ilvl w:val="0"/>
          <w:numId w:val="3"/>
        </w:numPr>
        <w:spacing w:line="560" w:lineRule="exact"/>
        <w:ind w:firstLine="642" w:firstLineChars="200"/>
        <w:rPr>
          <w:rFonts w:eastAsia="仿宋_GB2312"/>
          <w:b/>
          <w:bCs/>
          <w:sz w:val="32"/>
          <w:szCs w:val="32"/>
        </w:rPr>
      </w:pPr>
      <w:r>
        <w:rPr>
          <w:rFonts w:eastAsia="仿宋_GB2312"/>
          <w:b/>
          <w:bCs/>
          <w:sz w:val="32"/>
          <w:szCs w:val="32"/>
        </w:rPr>
        <w:t>政府采购情况</w:t>
      </w:r>
    </w:p>
    <w:p>
      <w:pPr>
        <w:pStyle w:val="10"/>
        <w:widowControl w:val="0"/>
        <w:spacing w:line="560" w:lineRule="exact"/>
        <w:ind w:firstLine="640" w:firstLineChars="200"/>
        <w:rPr>
          <w:rFonts w:eastAsia="仿宋_GB2312"/>
          <w:sz w:val="32"/>
          <w:szCs w:val="32"/>
        </w:rPr>
      </w:pPr>
      <w:r>
        <w:rPr>
          <w:rFonts w:eastAsia="仿宋_GB2312"/>
          <w:sz w:val="32"/>
          <w:szCs w:val="32"/>
        </w:rPr>
        <w:t>2021年</w:t>
      </w:r>
      <w:r>
        <w:rPr>
          <w:rFonts w:eastAsia="仿宋_GB2312"/>
          <w:color w:val="000000"/>
          <w:sz w:val="32"/>
          <w:szCs w:val="32"/>
        </w:rPr>
        <w:t>金华市林业种苗管理站采购预算总额</w:t>
      </w:r>
      <w:r>
        <w:rPr>
          <w:rFonts w:hint="eastAsia" w:eastAsia="仿宋_GB2312"/>
          <w:color w:val="000000"/>
          <w:sz w:val="32"/>
          <w:szCs w:val="32"/>
        </w:rPr>
        <w:t>0</w:t>
      </w:r>
      <w:r>
        <w:rPr>
          <w:rFonts w:eastAsia="仿宋_GB2312"/>
          <w:color w:val="000000"/>
          <w:sz w:val="32"/>
          <w:szCs w:val="32"/>
        </w:rPr>
        <w:t>万元，其中：政府采购货物预算</w:t>
      </w:r>
      <w:r>
        <w:rPr>
          <w:rFonts w:hint="eastAsia" w:eastAsia="仿宋_GB2312"/>
          <w:color w:val="000000"/>
          <w:sz w:val="32"/>
          <w:szCs w:val="32"/>
        </w:rPr>
        <w:t>0</w:t>
      </w:r>
      <w:r>
        <w:rPr>
          <w:rFonts w:eastAsia="仿宋_GB2312"/>
          <w:color w:val="000000"/>
          <w:sz w:val="32"/>
          <w:szCs w:val="32"/>
        </w:rPr>
        <w:t>万元、政府采购工程预算</w:t>
      </w:r>
      <w:r>
        <w:rPr>
          <w:rFonts w:hint="eastAsia" w:eastAsia="仿宋_GB2312"/>
          <w:color w:val="000000"/>
          <w:sz w:val="32"/>
          <w:szCs w:val="32"/>
        </w:rPr>
        <w:t>0</w:t>
      </w:r>
      <w:r>
        <w:rPr>
          <w:rFonts w:eastAsia="仿宋_GB2312"/>
          <w:color w:val="000000"/>
          <w:sz w:val="32"/>
          <w:szCs w:val="32"/>
        </w:rPr>
        <w:t>万元、政府采购服务预算</w:t>
      </w:r>
      <w:r>
        <w:rPr>
          <w:rFonts w:hint="eastAsia" w:eastAsia="仿宋_GB2312"/>
          <w:color w:val="000000"/>
          <w:sz w:val="32"/>
          <w:szCs w:val="32"/>
        </w:rPr>
        <w:t>0</w:t>
      </w:r>
      <w:r>
        <w:rPr>
          <w:rFonts w:eastAsia="仿宋_GB2312"/>
          <w:color w:val="000000"/>
          <w:sz w:val="32"/>
          <w:szCs w:val="32"/>
        </w:rPr>
        <w:t>万元。</w:t>
      </w:r>
    </w:p>
    <w:p>
      <w:pPr>
        <w:pStyle w:val="10"/>
        <w:widowControl w:val="0"/>
        <w:spacing w:line="560" w:lineRule="exact"/>
        <w:ind w:firstLine="642" w:firstLineChars="200"/>
        <w:rPr>
          <w:rFonts w:eastAsia="仿宋_GB2312"/>
          <w:sz w:val="32"/>
          <w:szCs w:val="32"/>
        </w:rPr>
      </w:pPr>
      <w:r>
        <w:rPr>
          <w:rFonts w:eastAsia="仿宋_GB2312"/>
          <w:b/>
          <w:bCs/>
          <w:sz w:val="32"/>
          <w:szCs w:val="32"/>
        </w:rPr>
        <w:t>3.国有资产占有使用情况</w:t>
      </w:r>
    </w:p>
    <w:p>
      <w:pPr>
        <w:spacing w:line="560" w:lineRule="exact"/>
        <w:ind w:firstLine="664" w:firstLineChars="200"/>
        <w:rPr>
          <w:rFonts w:ascii="Times New Roman" w:hAnsi="Times New Roman" w:eastAsia="仿宋_GB2312" w:cs="Times New Roman"/>
          <w:color w:val="FF0000"/>
          <w:sz w:val="32"/>
          <w:szCs w:val="32"/>
        </w:rPr>
      </w:pPr>
      <w:r>
        <w:rPr>
          <w:rFonts w:ascii="Times New Roman" w:hAnsi="Times New Roman" w:eastAsia="仿宋_GB2312" w:cs="Times New Roman"/>
          <w:spacing w:val="6"/>
          <w:sz w:val="32"/>
          <w:szCs w:val="32"/>
        </w:rPr>
        <w:t>截至2020年12月31日，</w:t>
      </w:r>
      <w:r>
        <w:rPr>
          <w:rFonts w:ascii="Times New Roman" w:hAnsi="Times New Roman" w:eastAsia="仿宋_GB2312" w:cs="Times New Roman"/>
          <w:color w:val="000000"/>
          <w:sz w:val="32"/>
          <w:szCs w:val="32"/>
        </w:rPr>
        <w:t>金华市林业种苗管理站</w:t>
      </w:r>
      <w:r>
        <w:rPr>
          <w:rFonts w:ascii="Times New Roman" w:hAnsi="Times New Roman" w:eastAsia="仿宋_GB2312" w:cs="Times New Roman"/>
          <w:spacing w:val="6"/>
          <w:sz w:val="32"/>
          <w:szCs w:val="32"/>
        </w:rPr>
        <w:t>共有车辆</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辆，其中，</w:t>
      </w:r>
      <w:r>
        <w:rPr>
          <w:rFonts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辆，执法执勤用车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辆，特种专业技术用车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辆。单位价值50万元以上通用设备</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 xml:space="preserve">台（套）。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2021年部门预算未安排购置车辆、单位价值50万元以上通用设备及单位价值100万元以上专用设备。</w:t>
      </w:r>
    </w:p>
    <w:p>
      <w:pPr>
        <w:pStyle w:val="10"/>
        <w:widowControl w:val="0"/>
        <w:spacing w:line="560" w:lineRule="exact"/>
        <w:ind w:firstLine="642" w:firstLineChars="200"/>
        <w:rPr>
          <w:rFonts w:eastAsia="仿宋_GB2312"/>
          <w:b/>
          <w:bCs/>
          <w:sz w:val="32"/>
          <w:szCs w:val="32"/>
        </w:rPr>
      </w:pPr>
      <w:r>
        <w:rPr>
          <w:rFonts w:eastAsia="仿宋_GB2312"/>
          <w:b/>
          <w:bCs/>
          <w:sz w:val="32"/>
          <w:szCs w:val="32"/>
        </w:rPr>
        <w:t>4.绩效目标设置情况</w:t>
      </w:r>
    </w:p>
    <w:p>
      <w:pPr>
        <w:pStyle w:val="10"/>
        <w:widowControl w:val="0"/>
        <w:spacing w:line="560" w:lineRule="exact"/>
        <w:ind w:firstLine="640" w:firstLineChars="200"/>
        <w:rPr>
          <w:rFonts w:eastAsia="仿宋_GB2312"/>
          <w:color w:val="000000"/>
          <w:sz w:val="32"/>
          <w:szCs w:val="32"/>
        </w:rPr>
      </w:pPr>
      <w:r>
        <w:rPr>
          <w:rFonts w:eastAsia="仿宋_GB2312"/>
          <w:sz w:val="32"/>
          <w:szCs w:val="32"/>
        </w:rPr>
        <w:t>⑴总体情况。2021年</w:t>
      </w:r>
      <w:r>
        <w:rPr>
          <w:rFonts w:eastAsia="仿宋_GB2312"/>
          <w:color w:val="000000"/>
          <w:sz w:val="32"/>
          <w:szCs w:val="32"/>
        </w:rPr>
        <w:t>金华市林业种苗管理站其他运转类项目</w:t>
      </w:r>
      <w:r>
        <w:rPr>
          <w:rFonts w:hint="eastAsia" w:eastAsia="仿宋_GB2312"/>
          <w:color w:val="000000"/>
          <w:sz w:val="32"/>
          <w:szCs w:val="32"/>
        </w:rPr>
        <w:t>100</w:t>
      </w:r>
      <w:r>
        <w:rPr>
          <w:rFonts w:eastAsia="仿宋_GB2312"/>
          <w:color w:val="000000"/>
          <w:sz w:val="32"/>
          <w:szCs w:val="32"/>
        </w:rPr>
        <w:t>%已实行绩效目标管理，涉及一般公共预算当年拨款</w:t>
      </w:r>
      <w:r>
        <w:rPr>
          <w:rFonts w:hint="eastAsia" w:eastAsia="仿宋_GB2312"/>
          <w:color w:val="000000"/>
          <w:sz w:val="32"/>
          <w:szCs w:val="32"/>
        </w:rPr>
        <w:t>4</w:t>
      </w:r>
      <w:r>
        <w:rPr>
          <w:rFonts w:eastAsia="仿宋_GB2312"/>
          <w:color w:val="000000"/>
          <w:sz w:val="32"/>
          <w:szCs w:val="32"/>
        </w:rPr>
        <w:t>万元。</w:t>
      </w:r>
    </w:p>
    <w:p>
      <w:pPr>
        <w:pStyle w:val="10"/>
        <w:widowControl w:val="0"/>
        <w:spacing w:line="560" w:lineRule="exact"/>
        <w:ind w:firstLine="640" w:firstLineChars="200"/>
        <w:rPr>
          <w:rFonts w:eastAsia="仿宋_GB2312"/>
          <w:color w:val="000000"/>
          <w:sz w:val="32"/>
          <w:szCs w:val="32"/>
        </w:rPr>
      </w:pPr>
      <w:r>
        <w:rPr>
          <w:rFonts w:hint="eastAsia" w:eastAsia="仿宋_GB2312"/>
          <w:color w:val="000000"/>
          <w:sz w:val="32"/>
          <w:szCs w:val="32"/>
        </w:rPr>
        <w:t>⑵重点项目情况。</w:t>
      </w:r>
    </w:p>
    <w:p>
      <w:pPr>
        <w:pStyle w:val="10"/>
        <w:widowControl w:val="0"/>
        <w:spacing w:line="560" w:lineRule="exact"/>
        <w:ind w:firstLine="640" w:firstLineChars="200"/>
        <w:rPr>
          <w:rFonts w:eastAsia="仿宋_GB2312"/>
          <w:color w:val="FF0000"/>
          <w:sz w:val="32"/>
          <w:szCs w:val="32"/>
          <w:shd w:val="pct10" w:color="auto" w:fill="FFFFFF"/>
        </w:rPr>
      </w:pPr>
      <w:r>
        <w:rPr>
          <w:rFonts w:hint="eastAsia" w:eastAsia="仿宋_GB2312"/>
          <w:color w:val="000000"/>
          <w:sz w:val="32"/>
          <w:szCs w:val="32"/>
        </w:rPr>
        <w:t>2021年金华市林业种苗管理站项目为金华市林业种苗行政执法，经费4万元，主要内容是开展《种子法》、《浙江省实施</w:t>
      </w:r>
      <w:r>
        <w:rPr>
          <w:rFonts w:eastAsia="仿宋_GB2312"/>
          <w:color w:val="000000"/>
          <w:sz w:val="32"/>
          <w:szCs w:val="32"/>
        </w:rPr>
        <w:t>&lt;</w:t>
      </w:r>
      <w:r>
        <w:rPr>
          <w:rFonts w:hint="eastAsia" w:eastAsia="仿宋_GB2312"/>
          <w:color w:val="000000"/>
          <w:sz w:val="32"/>
          <w:szCs w:val="32"/>
        </w:rPr>
        <w:t>中华人民共和国种子法</w:t>
      </w:r>
      <w:r>
        <w:rPr>
          <w:rFonts w:eastAsia="仿宋_GB2312"/>
          <w:color w:val="000000"/>
          <w:sz w:val="32"/>
          <w:szCs w:val="32"/>
        </w:rPr>
        <w:t>&gt;</w:t>
      </w:r>
      <w:r>
        <w:rPr>
          <w:rFonts w:hint="eastAsia" w:eastAsia="仿宋_GB2312"/>
          <w:color w:val="000000"/>
          <w:sz w:val="32"/>
          <w:szCs w:val="32"/>
        </w:rPr>
        <w:t>办法》等法律的宣传和执法，包括林业种苗执法，花卉苗木产业、新技术新品种等相关内容培训。通过项目实施，规范林木种子生产经营秩序，确保我市花卉苗木产业健康稳定发展。</w:t>
      </w:r>
    </w:p>
    <w:p>
      <w:pPr>
        <w:pStyle w:val="10"/>
        <w:widowControl w:val="0"/>
        <w:spacing w:line="560" w:lineRule="exact"/>
        <w:ind w:firstLine="642" w:firstLineChars="200"/>
        <w:rPr>
          <w:rFonts w:hint="eastAsia" w:eastAsia="仿宋_GB2312"/>
          <w:b/>
          <w:bCs/>
          <w:sz w:val="32"/>
          <w:szCs w:val="32"/>
        </w:rPr>
      </w:pPr>
      <w:r>
        <w:rPr>
          <w:rFonts w:eastAsia="仿宋_GB2312"/>
          <w:b/>
          <w:bCs/>
          <w:sz w:val="32"/>
          <w:szCs w:val="32"/>
        </w:rPr>
        <w:t>5.以部门为主体的绩效目标。</w:t>
      </w:r>
    </w:p>
    <w:p>
      <w:pPr>
        <w:pStyle w:val="10"/>
        <w:widowControl w:val="0"/>
        <w:spacing w:line="560" w:lineRule="exact"/>
        <w:ind w:firstLine="640" w:firstLineChars="200"/>
        <w:rPr>
          <w:rFonts w:eastAsia="仿宋_GB2312"/>
          <w:bCs/>
          <w:sz w:val="32"/>
          <w:szCs w:val="32"/>
        </w:rPr>
      </w:pPr>
      <w:r>
        <w:rPr>
          <w:rFonts w:hint="eastAsia" w:eastAsia="仿宋_GB2312"/>
          <w:bCs/>
          <w:sz w:val="32"/>
          <w:szCs w:val="32"/>
        </w:rPr>
        <w:t>本单位未开展以部门为主体的绩效目标。</w:t>
      </w:r>
    </w:p>
    <w:p>
      <w:pPr>
        <w:pStyle w:val="10"/>
        <w:widowControl w:val="0"/>
        <w:spacing w:line="530" w:lineRule="exact"/>
        <w:ind w:firstLine="640" w:firstLineChars="200"/>
        <w:rPr>
          <w:rStyle w:val="7"/>
          <w:rFonts w:ascii="Times New Roman" w:hAnsi="Times New Roman" w:eastAsia="黑体" w:cs="Times New Roman"/>
          <w:b w:val="0"/>
        </w:rPr>
      </w:pPr>
      <w:r>
        <w:rPr>
          <w:rStyle w:val="7"/>
          <w:rFonts w:ascii="Times New Roman" w:hAnsi="Times New Roman" w:eastAsia="黑体" w:cs="Times New Roman"/>
          <w:b w:val="0"/>
        </w:rPr>
        <w:t>三、名词解释</w:t>
      </w:r>
    </w:p>
    <w:p>
      <w:pPr>
        <w:spacing w:line="560" w:lineRule="exact"/>
        <w:ind w:firstLine="642"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
          <w:bCs/>
          <w:color w:val="000000"/>
          <w:sz w:val="32"/>
          <w:szCs w:val="32"/>
        </w:rPr>
        <w:t>1.财政拨款收入：</w:t>
      </w:r>
      <w:r>
        <w:rPr>
          <w:rFonts w:ascii="Times New Roman" w:hAnsi="Times New Roman" w:eastAsia="仿宋_GB2312" w:cs="Times New Roman"/>
          <w:sz w:val="32"/>
          <w:szCs w:val="32"/>
        </w:rPr>
        <w:t>本级财政部门当年拨付的财政预算资金，包括一般公共预算财政拨款和政府性基金预算财政拨款。</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2.财政专户管理的资金:</w:t>
      </w:r>
      <w:r>
        <w:rPr>
          <w:rFonts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line="560" w:lineRule="exact"/>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3.其他收入：</w:t>
      </w:r>
      <w:r>
        <w:rPr>
          <w:rFonts w:ascii="Times New Roman" w:hAnsi="Times New Roman" w:eastAsia="仿宋_GB2312" w:cs="Times New Roman"/>
          <w:sz w:val="32"/>
          <w:szCs w:val="32"/>
        </w:rPr>
        <w:t>预算单位在“一般公共预算”、“政府性基金”、“财政专户管理的资金”等之外取得的各项收入（含上级补助收入）。</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4.单位结余：</w:t>
      </w:r>
      <w:r>
        <w:rPr>
          <w:rFonts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用以前年度积累的一般结余、事业基金、专用基金和专项结余等弥补本年收支缺口的资金。</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5.上年结转：</w:t>
      </w:r>
      <w:r>
        <w:rPr>
          <w:rFonts w:ascii="Times New Roman" w:hAnsi="Times New Roman" w:eastAsia="仿宋_GB2312" w:cs="Times New Roman"/>
          <w:sz w:val="32"/>
          <w:szCs w:val="32"/>
        </w:rPr>
        <w:t>指以前年度尚未完成、结转到本年仍按原规定用途继续使用的资金。</w:t>
      </w:r>
    </w:p>
    <w:p>
      <w:pPr>
        <w:spacing w:line="560" w:lineRule="exact"/>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6.基本支出：</w:t>
      </w:r>
      <w:r>
        <w:rPr>
          <w:rFonts w:ascii="Times New Roman" w:hAnsi="Times New Roman" w:eastAsia="仿宋_GB2312" w:cs="Times New Roman"/>
          <w:sz w:val="32"/>
          <w:szCs w:val="32"/>
        </w:rPr>
        <w:t>是预算单位为保障其正常运转，完成日常工作任务所发生的支出，包括人员支出和日常公用支出。</w:t>
      </w:r>
    </w:p>
    <w:p>
      <w:pPr>
        <w:spacing w:line="560" w:lineRule="exact"/>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7.项目支出：</w:t>
      </w:r>
      <w:r>
        <w:rPr>
          <w:rFonts w:ascii="Times New Roman" w:hAnsi="Times New Roman" w:eastAsia="仿宋_GB2312" w:cs="Times New Roman"/>
          <w:sz w:val="32"/>
          <w:szCs w:val="32"/>
        </w:rPr>
        <w:t>是预算单位为完成其特定的行政工作任务或事业发展目标所发生的支出。</w:t>
      </w:r>
    </w:p>
    <w:p>
      <w:pPr>
        <w:snapToGrid w:val="0"/>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8.“三公”经费：</w:t>
      </w:r>
      <w:r>
        <w:rPr>
          <w:rFonts w:ascii="Times New Roman" w:hAnsi="Times New Roman" w:eastAsia="仿宋_GB2312" w:cs="Times New Roman"/>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9.机关运行经费：</w:t>
      </w:r>
      <w:r>
        <w:rPr>
          <w:rFonts w:ascii="Times New Roman" w:hAnsi="Times New Roman" w:eastAsia="仿宋_GB2312"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10. </w:t>
      </w:r>
      <w:r>
        <w:rPr>
          <w:rFonts w:hint="eastAsia" w:ascii="Times New Roman" w:hAnsi="Times New Roman" w:eastAsia="仿宋_GB2312" w:cs="Times New Roman"/>
          <w:sz w:val="32"/>
          <w:szCs w:val="32"/>
        </w:rPr>
        <w:t>教育支出（类）进修及培训（款）培训支出（项）：指各部门安排的用于培训的支出。教育部门的师资培训，党校、行政学院等专业干部教育机构的支出，以及退役士兵、转业士官的培训支出，不在本科目反映。</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11．社会保障和就业支出（类）行政事业单位养老支出（款）行政单位离退休（项）：指行政单位（包括实行公务员管理的事业单位）开支的离退休经费。</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12．社会保障和就业支出（类）行政事业单位养老支出（款）机关事业单位基本养老保险缴费支出（项）：指机关事业单位实施养老保险制度由单位缴纳的基本养老保险支出。</w:t>
      </w:r>
    </w:p>
    <w:p>
      <w:pPr>
        <w:ind w:firstLine="640" w:firstLineChars="200"/>
      </w:pPr>
      <w:r>
        <w:rPr>
          <w:rFonts w:hint="eastAsia" w:ascii="Times New Roman" w:hAnsi="Times New Roman" w:eastAsia="仿宋_GB2312" w:cs="Times New Roman"/>
          <w:bCs/>
          <w:color w:val="000000"/>
          <w:sz w:val="32"/>
          <w:szCs w:val="32"/>
        </w:rPr>
        <w:t>13．社会保障和就业支出（类）行政事业单位养老支出（款）机关事业单位职业年金缴费支出（项）：指机关事业单位实施养老保险制度由单位缴纳的职业年金支出。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14．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15．农林水支出（类）林业和草原（款）行政运行（林业）（项）：指行政单位（包括实行公务员管理的事业单位）的基本支出。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16．农林水支出（类）林业和草原（款）执法与监督（项）指执法与监督队伍建设，刑事、行政案件受理、查处和督办，行政许可、复议与诉讼管理等方面的支出。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17．住房保障支出（类）住房改革支出（款）住房公积金（项）：指行政事业单位按人力资源和社会保障部、财政部规定的基本工资和津贴补贴以及规定比例为职工缴纳的住房公积金。</w:t>
      </w:r>
    </w:p>
    <w:p>
      <w:pPr>
        <w:spacing w:line="530" w:lineRule="exact"/>
        <w:rPr>
          <w:rFonts w:ascii="Times New Roman" w:hAnsi="Times New Roman" w:eastAsia="仿宋_GB2312" w:cs="Times New Roman"/>
          <w:bCs/>
          <w:color w:val="000000"/>
          <w:sz w:val="32"/>
          <w:szCs w:val="32"/>
        </w:rPr>
      </w:pPr>
    </w:p>
    <w:p>
      <w:pPr>
        <w:spacing w:line="530" w:lineRule="exact"/>
        <w:rPr>
          <w:rFonts w:ascii="Times New Roman" w:hAnsi="Times New Roman" w:eastAsia="仿宋_GB2312" w:cs="Times New Roman"/>
          <w:bCs/>
          <w:color w:val="000000"/>
          <w:sz w:val="32"/>
          <w:szCs w:val="32"/>
        </w:rPr>
      </w:pPr>
    </w:p>
    <w:p>
      <w:pPr>
        <w:wordWrap w:val="0"/>
        <w:spacing w:line="530" w:lineRule="exact"/>
        <w:ind w:right="640"/>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金华市林业种苗管理站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2021年3月</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23222"/>
    <w:multiLevelType w:val="singleLevel"/>
    <w:tmpl w:val="FFF23222"/>
    <w:lvl w:ilvl="0" w:tentative="0">
      <w:start w:val="2"/>
      <w:numFmt w:val="decimal"/>
      <w:suff w:val="space"/>
      <w:lvlText w:val="%1."/>
      <w:lvlJc w:val="left"/>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11C78"/>
    <w:rsid w:val="000279FC"/>
    <w:rsid w:val="000A46D9"/>
    <w:rsid w:val="000D7C38"/>
    <w:rsid w:val="000E450C"/>
    <w:rsid w:val="000E6662"/>
    <w:rsid w:val="00197447"/>
    <w:rsid w:val="00202FE6"/>
    <w:rsid w:val="00236B20"/>
    <w:rsid w:val="00254E0B"/>
    <w:rsid w:val="002564DF"/>
    <w:rsid w:val="002565F5"/>
    <w:rsid w:val="002B5102"/>
    <w:rsid w:val="002C275E"/>
    <w:rsid w:val="002C6516"/>
    <w:rsid w:val="002D2A29"/>
    <w:rsid w:val="002D5AB0"/>
    <w:rsid w:val="002E3963"/>
    <w:rsid w:val="002F0574"/>
    <w:rsid w:val="003249F7"/>
    <w:rsid w:val="00343BF7"/>
    <w:rsid w:val="003477A3"/>
    <w:rsid w:val="00366D08"/>
    <w:rsid w:val="00387D98"/>
    <w:rsid w:val="003B484D"/>
    <w:rsid w:val="00407560"/>
    <w:rsid w:val="0042708C"/>
    <w:rsid w:val="00444CA3"/>
    <w:rsid w:val="004515CB"/>
    <w:rsid w:val="00461DF0"/>
    <w:rsid w:val="004660C5"/>
    <w:rsid w:val="004D5D59"/>
    <w:rsid w:val="004E38FA"/>
    <w:rsid w:val="004F386D"/>
    <w:rsid w:val="00532332"/>
    <w:rsid w:val="00537806"/>
    <w:rsid w:val="00541099"/>
    <w:rsid w:val="005471F6"/>
    <w:rsid w:val="00566F4F"/>
    <w:rsid w:val="005A5F92"/>
    <w:rsid w:val="005B3C53"/>
    <w:rsid w:val="005D44CE"/>
    <w:rsid w:val="00604FD2"/>
    <w:rsid w:val="00623698"/>
    <w:rsid w:val="00624D19"/>
    <w:rsid w:val="00633A73"/>
    <w:rsid w:val="0065087B"/>
    <w:rsid w:val="00663CC3"/>
    <w:rsid w:val="006D1630"/>
    <w:rsid w:val="00711526"/>
    <w:rsid w:val="00735ECE"/>
    <w:rsid w:val="00736110"/>
    <w:rsid w:val="0078343F"/>
    <w:rsid w:val="00855FB1"/>
    <w:rsid w:val="00862E81"/>
    <w:rsid w:val="008637CB"/>
    <w:rsid w:val="00896698"/>
    <w:rsid w:val="00913A86"/>
    <w:rsid w:val="00933CDC"/>
    <w:rsid w:val="00936B31"/>
    <w:rsid w:val="00982C19"/>
    <w:rsid w:val="00990202"/>
    <w:rsid w:val="009A4412"/>
    <w:rsid w:val="00A5377E"/>
    <w:rsid w:val="00A77496"/>
    <w:rsid w:val="00A95AF2"/>
    <w:rsid w:val="00AB79AC"/>
    <w:rsid w:val="00AF5865"/>
    <w:rsid w:val="00B27265"/>
    <w:rsid w:val="00B37A8D"/>
    <w:rsid w:val="00B53F38"/>
    <w:rsid w:val="00B561F6"/>
    <w:rsid w:val="00BB04A3"/>
    <w:rsid w:val="00BC02B7"/>
    <w:rsid w:val="00BC415C"/>
    <w:rsid w:val="00BD68B0"/>
    <w:rsid w:val="00BD7B38"/>
    <w:rsid w:val="00BE2B9D"/>
    <w:rsid w:val="00BF1C67"/>
    <w:rsid w:val="00C662F2"/>
    <w:rsid w:val="00C91BD3"/>
    <w:rsid w:val="00CD6D38"/>
    <w:rsid w:val="00CD7DE3"/>
    <w:rsid w:val="00CD7F25"/>
    <w:rsid w:val="00D37826"/>
    <w:rsid w:val="00D81976"/>
    <w:rsid w:val="00DC6F3A"/>
    <w:rsid w:val="00DD6781"/>
    <w:rsid w:val="00DE119A"/>
    <w:rsid w:val="00E119B7"/>
    <w:rsid w:val="00E47C35"/>
    <w:rsid w:val="00E54969"/>
    <w:rsid w:val="00E60DBF"/>
    <w:rsid w:val="00E76521"/>
    <w:rsid w:val="00E9189A"/>
    <w:rsid w:val="00EB7422"/>
    <w:rsid w:val="00F16767"/>
    <w:rsid w:val="00F175B3"/>
    <w:rsid w:val="00F239FB"/>
    <w:rsid w:val="00F60072"/>
    <w:rsid w:val="00F61F26"/>
    <w:rsid w:val="00F70604"/>
    <w:rsid w:val="00F71F5B"/>
    <w:rsid w:val="00F76D38"/>
    <w:rsid w:val="00FB1C6A"/>
    <w:rsid w:val="00FB3978"/>
    <w:rsid w:val="00FC025A"/>
    <w:rsid w:val="00FC65E7"/>
    <w:rsid w:val="00FD1A35"/>
    <w:rsid w:val="00FF590A"/>
    <w:rsid w:val="0487337A"/>
    <w:rsid w:val="2EE6088A"/>
    <w:rsid w:val="3E965992"/>
    <w:rsid w:val="3EAF5DC8"/>
    <w:rsid w:val="3EDA521D"/>
    <w:rsid w:val="465F7543"/>
    <w:rsid w:val="4CBB90BF"/>
    <w:rsid w:val="5FFE34CB"/>
    <w:rsid w:val="7229002C"/>
    <w:rsid w:val="72FC7ABF"/>
    <w:rsid w:val="FFBF64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711</Words>
  <Characters>4054</Characters>
  <Lines>33</Lines>
  <Paragraphs>9</Paragraphs>
  <TotalTime>166</TotalTime>
  <ScaleCrop>false</ScaleCrop>
  <LinksUpToDate>false</LinksUpToDate>
  <CharactersWithSpaces>4756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2021-03-16T16:44:00Z</dcterms:created>
  <dc:creator>王颖</dc:creator>
  <cp:lastModifiedBy>uos</cp:lastModifiedBy>
  <cp:lastPrinted>2021-03-12T01:17:00Z</cp:lastPrinted>
  <dcterms:modified xsi:type="dcterms:W3CDTF">2022-08-25T16:13:15Z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