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24" w:lineRule="auto"/>
        <w:jc w:val="center"/>
        <w:rPr>
          <w:rFonts w:hint="eastAsia" w:ascii="黑体" w:hAnsi="黑体" w:eastAsia="黑体"/>
          <w:b/>
          <w:color w:val="000000"/>
          <w:sz w:val="44"/>
          <w:highlight w:val="white"/>
        </w:rPr>
      </w:pPr>
      <w:bookmarkStart w:id="0" w:name="_GoBack"/>
      <w:bookmarkEnd w:id="0"/>
      <w:r>
        <w:rPr>
          <w:rFonts w:hint="eastAsia" w:ascii="黑体" w:hAnsi="黑体" w:eastAsia="黑体"/>
          <w:b/>
          <w:spacing w:val="15"/>
          <w:sz w:val="44"/>
          <w:highlight w:val="white"/>
        </w:rPr>
        <w:t>金华市自然资源征收中心</w:t>
      </w:r>
      <w:r>
        <w:rPr>
          <w:rFonts w:hint="eastAsia" w:ascii="黑体" w:hAnsi="黑体" w:eastAsia="黑体"/>
          <w:b/>
          <w:color w:val="000000"/>
          <w:sz w:val="44"/>
          <w:highlight w:val="white"/>
        </w:rPr>
        <w:t>2020年度</w:t>
      </w:r>
    </w:p>
    <w:p>
      <w:pPr>
        <w:spacing w:line="324" w:lineRule="auto"/>
        <w:jc w:val="center"/>
        <w:rPr>
          <w:rFonts w:hint="eastAsia" w:ascii="黑体" w:hAnsi="黑体" w:eastAsia="黑体"/>
          <w:b/>
          <w:color w:val="000000"/>
          <w:sz w:val="44"/>
          <w:highlight w:val="white"/>
        </w:rPr>
      </w:pPr>
      <w:r>
        <w:rPr>
          <w:rFonts w:hint="eastAsia" w:ascii="黑体" w:hAnsi="黑体" w:eastAsia="黑体"/>
          <w:b/>
          <w:color w:val="000000"/>
          <w:sz w:val="44"/>
          <w:highlight w:val="white"/>
        </w:rPr>
        <w:t>单位决算</w:t>
      </w:r>
    </w:p>
    <w:p>
      <w:pPr>
        <w:spacing w:line="324" w:lineRule="auto"/>
        <w:jc w:val="center"/>
        <w:rPr>
          <w:rFonts w:hint="eastAsia" w:ascii="黑体" w:hAnsi="黑体" w:eastAsia="黑体"/>
          <w:b/>
          <w:color w:val="000000"/>
          <w:sz w:val="44"/>
          <w:highlight w:val="white"/>
        </w:rPr>
      </w:pPr>
      <w:r>
        <w:rPr>
          <w:rFonts w:hint="eastAsia" w:ascii="黑体" w:hAnsi="黑体" w:eastAsia="黑体"/>
          <w:b/>
          <w:color w:val="000000"/>
          <w:sz w:val="44"/>
          <w:highlight w:val="white"/>
        </w:rPr>
        <w:t>目录</w:t>
      </w:r>
    </w:p>
    <w:p>
      <w:pPr>
        <w:spacing w:line="560" w:lineRule="exact"/>
        <w:jc w:val="left"/>
        <w:rPr>
          <w:rFonts w:hint="eastAsia" w:ascii="宋体" w:hAnsi="宋体"/>
          <w:sz w:val="22"/>
        </w:rPr>
      </w:pPr>
      <w:r>
        <w:rPr>
          <w:rFonts w:hint="eastAsia" w:ascii="宋体" w:hAnsi="宋体"/>
          <w:color w:val="000000"/>
          <w:sz w:val="22"/>
          <w:highlight w:val="white"/>
        </w:rPr>
        <w:t>一、概况..............................................................</w:t>
      </w:r>
      <w:r>
        <w:rPr>
          <w:rFonts w:hint="eastAsia" w:ascii="宋体" w:hAnsi="宋体"/>
          <w:sz w:val="22"/>
        </w:rPr>
        <w:t>( 1 )</w:t>
      </w:r>
    </w:p>
    <w:p>
      <w:pPr>
        <w:spacing w:line="560" w:lineRule="exact"/>
        <w:jc w:val="left"/>
        <w:rPr>
          <w:rFonts w:hint="eastAsia" w:ascii="宋体" w:hAnsi="宋体"/>
          <w:sz w:val="22"/>
        </w:rPr>
      </w:pPr>
      <w:r>
        <w:rPr>
          <w:rFonts w:hint="eastAsia" w:ascii="宋体" w:hAnsi="宋体"/>
          <w:color w:val="000000"/>
          <w:sz w:val="22"/>
          <w:highlight w:val="white"/>
        </w:rPr>
        <w:t>（一）部门（单位）职责................................................</w:t>
      </w:r>
      <w:r>
        <w:rPr>
          <w:rFonts w:hint="eastAsia" w:ascii="宋体" w:hAnsi="宋体"/>
          <w:sz w:val="22"/>
        </w:rPr>
        <w:t>( 1 )</w:t>
      </w:r>
    </w:p>
    <w:p>
      <w:pPr>
        <w:spacing w:line="560" w:lineRule="exact"/>
        <w:jc w:val="left"/>
        <w:rPr>
          <w:rFonts w:hint="eastAsia" w:ascii="宋体" w:hAnsi="宋体"/>
          <w:sz w:val="22"/>
        </w:rPr>
      </w:pPr>
      <w:r>
        <w:rPr>
          <w:rFonts w:hint="eastAsia" w:ascii="宋体" w:hAnsi="宋体"/>
          <w:color w:val="000000"/>
          <w:sz w:val="22"/>
          <w:highlight w:val="white"/>
        </w:rPr>
        <w:t>（二）机构设置........................................................</w:t>
      </w:r>
      <w:r>
        <w:rPr>
          <w:rFonts w:hint="eastAsia" w:ascii="宋体" w:hAnsi="宋体"/>
          <w:sz w:val="22"/>
        </w:rPr>
        <w:t>( 1 )</w:t>
      </w:r>
    </w:p>
    <w:p>
      <w:pPr>
        <w:spacing w:line="560" w:lineRule="exact"/>
        <w:jc w:val="left"/>
        <w:rPr>
          <w:rFonts w:hint="eastAsia" w:ascii="宋体" w:hAnsi="宋体"/>
          <w:sz w:val="22"/>
        </w:rPr>
      </w:pPr>
      <w:r>
        <w:rPr>
          <w:rFonts w:hint="eastAsia" w:ascii="宋体" w:hAnsi="宋体"/>
          <w:sz w:val="22"/>
        </w:rPr>
        <w:t>二、</w:t>
      </w:r>
      <w:r>
        <w:rPr>
          <w:rFonts w:hint="eastAsia" w:ascii="宋体" w:hAnsi="宋体"/>
          <w:color w:val="000000"/>
          <w:sz w:val="22"/>
          <w:highlight w:val="white"/>
        </w:rPr>
        <w:t>2020年度部门（单位）决算公开表....................................</w:t>
      </w:r>
      <w:r>
        <w:rPr>
          <w:rFonts w:hint="eastAsia" w:ascii="宋体" w:hAnsi="宋体"/>
          <w:sz w:val="22"/>
        </w:rPr>
        <w:t>( 1 )</w:t>
      </w:r>
    </w:p>
    <w:p>
      <w:pPr>
        <w:spacing w:line="560" w:lineRule="exact"/>
        <w:jc w:val="left"/>
        <w:rPr>
          <w:rFonts w:hint="eastAsia" w:ascii="宋体" w:hAnsi="宋体"/>
          <w:sz w:val="22"/>
        </w:rPr>
      </w:pPr>
      <w:r>
        <w:rPr>
          <w:rFonts w:hint="eastAsia" w:ascii="宋体" w:hAnsi="宋体"/>
          <w:sz w:val="22"/>
          <w:highlight w:val="white"/>
          <w:lang w:val="zh-CN"/>
        </w:rPr>
        <w:t>三、</w:t>
      </w:r>
      <w:r>
        <w:rPr>
          <w:rFonts w:hint="eastAsia" w:ascii="宋体" w:hAnsi="宋体"/>
          <w:color w:val="000000"/>
          <w:sz w:val="22"/>
          <w:highlight w:val="white"/>
        </w:rPr>
        <w:t>2020年度部门（单位）决算情况说明..................................</w:t>
      </w:r>
      <w:r>
        <w:rPr>
          <w:rFonts w:hint="eastAsia" w:ascii="宋体" w:hAnsi="宋体"/>
          <w:sz w:val="22"/>
        </w:rPr>
        <w:t>( 1 )</w:t>
      </w:r>
    </w:p>
    <w:p>
      <w:pPr>
        <w:spacing w:line="560" w:lineRule="exact"/>
        <w:jc w:val="left"/>
        <w:rPr>
          <w:rFonts w:hint="eastAsia" w:ascii="宋体" w:hAnsi="宋体"/>
          <w:sz w:val="22"/>
        </w:rPr>
      </w:pPr>
      <w:r>
        <w:rPr>
          <w:rFonts w:hint="eastAsia" w:ascii="宋体" w:hAnsi="宋体"/>
          <w:color w:val="000000"/>
          <w:sz w:val="22"/>
          <w:highlight w:val="white"/>
        </w:rPr>
        <w:t>（一）收入支出决算总体情况说明.........................................</w:t>
      </w:r>
      <w:r>
        <w:rPr>
          <w:rFonts w:hint="eastAsia" w:ascii="宋体" w:hAnsi="宋体"/>
          <w:sz w:val="22"/>
        </w:rPr>
        <w:t>( 1 )</w:t>
      </w:r>
    </w:p>
    <w:p>
      <w:pPr>
        <w:spacing w:line="560" w:lineRule="exact"/>
        <w:jc w:val="left"/>
        <w:rPr>
          <w:rFonts w:hint="eastAsia" w:ascii="宋体" w:hAnsi="宋体"/>
          <w:sz w:val="22"/>
        </w:rPr>
      </w:pPr>
      <w:r>
        <w:rPr>
          <w:rFonts w:hint="eastAsia" w:ascii="宋体" w:hAnsi="宋体"/>
          <w:color w:val="000000"/>
          <w:sz w:val="22"/>
          <w:highlight w:val="white"/>
        </w:rPr>
        <w:t>（二）收入决算情况说明.................................................</w:t>
      </w:r>
      <w:r>
        <w:rPr>
          <w:rFonts w:hint="eastAsia" w:ascii="宋体" w:hAnsi="宋体"/>
          <w:sz w:val="22"/>
        </w:rPr>
        <w:t>( 1)</w:t>
      </w:r>
    </w:p>
    <w:p>
      <w:pPr>
        <w:spacing w:line="560" w:lineRule="exact"/>
        <w:jc w:val="left"/>
        <w:rPr>
          <w:rFonts w:hint="eastAsia" w:ascii="宋体" w:hAnsi="宋体"/>
          <w:sz w:val="22"/>
        </w:rPr>
      </w:pPr>
      <w:r>
        <w:rPr>
          <w:rFonts w:hint="eastAsia" w:ascii="宋体" w:hAnsi="宋体"/>
          <w:color w:val="000000"/>
          <w:sz w:val="22"/>
          <w:highlight w:val="white"/>
        </w:rPr>
        <w:t>（三）支出决算情况说明.................................................</w:t>
      </w:r>
      <w:r>
        <w:rPr>
          <w:rFonts w:hint="eastAsia" w:ascii="宋体" w:hAnsi="宋体"/>
          <w:sz w:val="22"/>
        </w:rPr>
        <w:t>( 2 )</w:t>
      </w:r>
    </w:p>
    <w:p>
      <w:pPr>
        <w:spacing w:line="560" w:lineRule="exact"/>
        <w:jc w:val="left"/>
        <w:rPr>
          <w:rFonts w:hint="eastAsia" w:ascii="宋体" w:hAnsi="宋体"/>
          <w:sz w:val="22"/>
        </w:rPr>
      </w:pPr>
      <w:r>
        <w:rPr>
          <w:rFonts w:hint="eastAsia" w:ascii="宋体" w:hAnsi="宋体"/>
          <w:color w:val="000000"/>
          <w:sz w:val="22"/>
          <w:highlight w:val="white"/>
        </w:rPr>
        <w:t>（四）财政拨款收入支出决算总体情况说明.................................</w:t>
      </w:r>
      <w:r>
        <w:rPr>
          <w:rFonts w:hint="eastAsia" w:ascii="宋体" w:hAnsi="宋体"/>
          <w:sz w:val="22"/>
        </w:rPr>
        <w:t>( 2 )</w:t>
      </w:r>
    </w:p>
    <w:p>
      <w:pPr>
        <w:spacing w:line="560" w:lineRule="exact"/>
        <w:jc w:val="left"/>
        <w:rPr>
          <w:rFonts w:hint="eastAsia" w:ascii="宋体" w:hAnsi="宋体"/>
          <w:sz w:val="22"/>
        </w:rPr>
      </w:pPr>
      <w:r>
        <w:rPr>
          <w:rFonts w:hint="eastAsia" w:ascii="宋体" w:hAnsi="宋体"/>
          <w:color w:val="000000"/>
          <w:sz w:val="22"/>
          <w:highlight w:val="white"/>
        </w:rPr>
        <w:t>（五）一般公共预算财政拨款支出决算情况说明.............................</w:t>
      </w:r>
      <w:r>
        <w:rPr>
          <w:rFonts w:hint="eastAsia" w:ascii="宋体" w:hAnsi="宋体"/>
          <w:sz w:val="22"/>
        </w:rPr>
        <w:t>( 2 )</w:t>
      </w:r>
    </w:p>
    <w:p>
      <w:pPr>
        <w:spacing w:line="560" w:lineRule="exact"/>
        <w:jc w:val="left"/>
        <w:rPr>
          <w:rFonts w:hint="eastAsia" w:ascii="宋体" w:hAnsi="宋体"/>
          <w:sz w:val="22"/>
        </w:rPr>
      </w:pPr>
      <w:r>
        <w:rPr>
          <w:rFonts w:hint="eastAsia" w:ascii="宋体" w:hAnsi="宋体"/>
          <w:color w:val="000000"/>
          <w:sz w:val="22"/>
          <w:highlight w:val="white"/>
        </w:rPr>
        <w:t>（六）一般公共预算财政拨款基本支出决算情况说明.........................</w:t>
      </w:r>
      <w:r>
        <w:rPr>
          <w:rFonts w:hint="eastAsia" w:ascii="宋体" w:hAnsi="宋体"/>
          <w:sz w:val="22"/>
        </w:rPr>
        <w:t>( 4 )</w:t>
      </w:r>
    </w:p>
    <w:p>
      <w:pPr>
        <w:spacing w:line="560" w:lineRule="exact"/>
        <w:jc w:val="left"/>
        <w:rPr>
          <w:rFonts w:hint="eastAsia" w:ascii="宋体" w:hAnsi="宋体"/>
          <w:sz w:val="22"/>
        </w:rPr>
      </w:pPr>
      <w:r>
        <w:rPr>
          <w:rFonts w:hint="eastAsia" w:ascii="宋体" w:hAnsi="宋体"/>
          <w:color w:val="000000"/>
          <w:sz w:val="22"/>
          <w:highlight w:val="white"/>
        </w:rPr>
        <w:t>（七）政府性基金预算财政拨款支出</w:t>
      </w:r>
      <w:r>
        <w:rPr>
          <w:rFonts w:hint="eastAsia" w:ascii="宋体" w:hAnsi="宋体"/>
          <w:color w:val="000000"/>
          <w:sz w:val="22"/>
          <w:highlight w:val="white"/>
          <w:lang w:val="zh-CN"/>
        </w:rPr>
        <w:t>决算</w:t>
      </w:r>
      <w:r>
        <w:rPr>
          <w:rFonts w:hint="eastAsia" w:ascii="宋体" w:hAnsi="宋体"/>
          <w:color w:val="000000"/>
          <w:sz w:val="22"/>
          <w:highlight w:val="white"/>
        </w:rPr>
        <w:t>总体情况说明.......................</w:t>
      </w:r>
      <w:r>
        <w:rPr>
          <w:rFonts w:hint="eastAsia" w:ascii="宋体" w:hAnsi="宋体"/>
          <w:sz w:val="22"/>
        </w:rPr>
        <w:t>( 5 )</w:t>
      </w:r>
    </w:p>
    <w:p>
      <w:pPr>
        <w:spacing w:line="560" w:lineRule="exact"/>
        <w:jc w:val="left"/>
        <w:rPr>
          <w:rFonts w:hint="eastAsia" w:ascii="宋体" w:hAnsi="宋体"/>
          <w:color w:val="000000"/>
          <w:sz w:val="22"/>
          <w:highlight w:val="white"/>
        </w:rPr>
      </w:pPr>
      <w:r>
        <w:rPr>
          <w:rFonts w:hint="eastAsia" w:ascii="宋体" w:hAnsi="宋体"/>
          <w:color w:val="000000"/>
          <w:sz w:val="22"/>
          <w:highlight w:val="white"/>
        </w:rPr>
        <w:t>（八）国有资本经营预算财政拨款支出</w:t>
      </w:r>
      <w:r>
        <w:rPr>
          <w:rFonts w:hint="eastAsia" w:ascii="宋体" w:hAnsi="宋体"/>
          <w:color w:val="000000"/>
          <w:sz w:val="22"/>
          <w:highlight w:val="white"/>
          <w:lang w:val="zh-CN"/>
        </w:rPr>
        <w:t>决算</w:t>
      </w:r>
      <w:r>
        <w:rPr>
          <w:rFonts w:hint="eastAsia" w:ascii="宋体" w:hAnsi="宋体"/>
          <w:color w:val="000000"/>
          <w:sz w:val="22"/>
          <w:highlight w:val="white"/>
        </w:rPr>
        <w:t>总体情况说明.....................</w:t>
      </w:r>
      <w:r>
        <w:rPr>
          <w:rFonts w:hint="eastAsia" w:ascii="宋体" w:hAnsi="宋体"/>
          <w:sz w:val="22"/>
        </w:rPr>
        <w:t>( 6 )</w:t>
      </w:r>
    </w:p>
    <w:p>
      <w:pPr>
        <w:spacing w:line="560" w:lineRule="exact"/>
        <w:jc w:val="left"/>
        <w:rPr>
          <w:rFonts w:hint="eastAsia" w:ascii="宋体" w:hAnsi="宋体"/>
          <w:color w:val="000000"/>
          <w:sz w:val="22"/>
          <w:highlight w:val="white"/>
        </w:rPr>
      </w:pPr>
      <w:r>
        <w:rPr>
          <w:rFonts w:hint="eastAsia" w:ascii="宋体" w:hAnsi="宋体"/>
          <w:color w:val="000000"/>
          <w:sz w:val="22"/>
          <w:highlight w:val="white"/>
        </w:rPr>
        <w:t>（九）一般公共预算财政拨款“三公”经费支出决算情况说明.................</w:t>
      </w:r>
      <w:r>
        <w:rPr>
          <w:rFonts w:hint="eastAsia" w:ascii="宋体" w:hAnsi="宋体"/>
          <w:sz w:val="22"/>
        </w:rPr>
        <w:t>( 6 )</w:t>
      </w:r>
    </w:p>
    <w:p>
      <w:pPr>
        <w:spacing w:line="560" w:lineRule="exact"/>
        <w:jc w:val="left"/>
        <w:rPr>
          <w:rFonts w:hint="eastAsia" w:ascii="宋体" w:hAnsi="宋体"/>
          <w:sz w:val="22"/>
        </w:rPr>
      </w:pPr>
      <w:r>
        <w:rPr>
          <w:rFonts w:hint="eastAsia" w:ascii="宋体" w:hAnsi="宋体"/>
          <w:color w:val="000000"/>
          <w:sz w:val="22"/>
          <w:highlight w:val="white"/>
        </w:rPr>
        <w:t>（十）机关运行经费支出说明.............................................</w:t>
      </w:r>
      <w:r>
        <w:rPr>
          <w:rFonts w:hint="eastAsia" w:ascii="宋体" w:hAnsi="宋体"/>
          <w:sz w:val="22"/>
        </w:rPr>
        <w:t>( 8 )</w:t>
      </w:r>
    </w:p>
    <w:p>
      <w:pPr>
        <w:spacing w:line="560" w:lineRule="exact"/>
        <w:jc w:val="left"/>
        <w:rPr>
          <w:rFonts w:hint="eastAsia" w:ascii="宋体" w:hAnsi="宋体"/>
          <w:color w:val="000000"/>
          <w:sz w:val="22"/>
          <w:highlight w:val="white"/>
        </w:rPr>
      </w:pPr>
      <w:r>
        <w:rPr>
          <w:rFonts w:hint="eastAsia" w:ascii="宋体" w:hAnsi="宋体"/>
          <w:color w:val="000000"/>
          <w:sz w:val="22"/>
          <w:highlight w:val="white"/>
        </w:rPr>
        <w:t>（十一）政府采购支出说明...............................................</w:t>
      </w:r>
      <w:r>
        <w:rPr>
          <w:rFonts w:hint="eastAsia" w:ascii="宋体" w:hAnsi="宋体"/>
          <w:sz w:val="22"/>
        </w:rPr>
        <w:t>( 8 )</w:t>
      </w:r>
    </w:p>
    <w:p>
      <w:pPr>
        <w:spacing w:line="560" w:lineRule="exact"/>
        <w:jc w:val="left"/>
        <w:rPr>
          <w:rFonts w:hint="eastAsia" w:ascii="宋体" w:hAnsi="宋体"/>
          <w:color w:val="000000"/>
          <w:sz w:val="22"/>
          <w:highlight w:val="white"/>
        </w:rPr>
      </w:pPr>
      <w:r>
        <w:rPr>
          <w:rFonts w:hint="eastAsia" w:ascii="宋体" w:hAnsi="宋体"/>
          <w:color w:val="000000"/>
          <w:sz w:val="22"/>
          <w:highlight w:val="white"/>
        </w:rPr>
        <w:t>（十二）国有资产占有情况说明...........................................</w:t>
      </w:r>
      <w:r>
        <w:rPr>
          <w:rFonts w:hint="eastAsia" w:ascii="宋体" w:hAnsi="宋体"/>
          <w:sz w:val="22"/>
        </w:rPr>
        <w:t>( 9 )</w:t>
      </w:r>
    </w:p>
    <w:p>
      <w:pPr>
        <w:spacing w:line="560" w:lineRule="exact"/>
        <w:jc w:val="left"/>
        <w:rPr>
          <w:rFonts w:hint="eastAsia" w:ascii="宋体" w:hAnsi="宋体"/>
          <w:sz w:val="22"/>
        </w:rPr>
      </w:pPr>
      <w:r>
        <w:rPr>
          <w:rFonts w:hint="eastAsia" w:ascii="宋体" w:hAnsi="宋体"/>
          <w:color w:val="000000"/>
          <w:sz w:val="22"/>
          <w:highlight w:val="white"/>
        </w:rPr>
        <w:t>（十三）预算绩效情况说明...............................................</w:t>
      </w:r>
      <w:r>
        <w:rPr>
          <w:rFonts w:hint="eastAsia" w:ascii="宋体" w:hAnsi="宋体"/>
          <w:sz w:val="22"/>
        </w:rPr>
        <w:t>( 9 )</w:t>
      </w:r>
    </w:p>
    <w:p>
      <w:pPr>
        <w:spacing w:line="560" w:lineRule="exact"/>
        <w:jc w:val="left"/>
        <w:rPr>
          <w:rFonts w:hint="eastAsia" w:ascii="宋体" w:hAnsi="宋体"/>
          <w:sz w:val="22"/>
        </w:rPr>
      </w:pPr>
      <w:r>
        <w:rPr>
          <w:rFonts w:hint="eastAsia" w:ascii="宋体" w:hAnsi="宋体"/>
          <w:color w:val="000000"/>
          <w:sz w:val="22"/>
          <w:highlight w:val="white"/>
        </w:rPr>
        <w:t>四、名词解释...........................................................</w:t>
      </w:r>
      <w:r>
        <w:rPr>
          <w:rFonts w:hint="eastAsia" w:ascii="宋体" w:hAnsi="宋体"/>
          <w:sz w:val="22"/>
        </w:rPr>
        <w:t>( 15 )</w:t>
      </w:r>
    </w:p>
    <w:p>
      <w:pPr>
        <w:spacing w:line="324" w:lineRule="auto"/>
        <w:rPr>
          <w:rFonts w:hint="eastAsia" w:ascii="黑体" w:hAnsi="黑体" w:eastAsia="黑体"/>
          <w:b/>
          <w:color w:val="000000"/>
          <w:sz w:val="32"/>
          <w:highlight w:val="white"/>
        </w:rPr>
      </w:pPr>
      <w:r>
        <w:rPr>
          <w:rFonts w:hint="eastAsia" w:ascii="黑体" w:hAnsi="黑体" w:eastAsia="黑体"/>
          <w:b/>
          <w:color w:val="000000"/>
          <w:sz w:val="32"/>
          <w:highlight w:val="white"/>
        </w:rPr>
        <w:t>一、概况</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（一）单位职责：</w:t>
      </w:r>
    </w:p>
    <w:p>
      <w:pPr>
        <w:spacing w:line="324" w:lineRule="auto"/>
        <w:ind w:firstLine="640" w:firstLineChars="200"/>
        <w:rPr>
          <w:rFonts w:hint="eastAsia" w:ascii="仿宋" w:hAnsi="仿宋" w:eastAsia="仿宋"/>
          <w:color w:val="000000"/>
          <w:sz w:val="32"/>
          <w:highlight w:val="white"/>
        </w:rPr>
      </w:pPr>
      <w:r>
        <w:rPr>
          <w:rFonts w:hint="eastAsia" w:ascii="仿宋" w:hAnsi="仿宋" w:eastAsia="仿宋"/>
          <w:color w:val="000000"/>
          <w:sz w:val="32"/>
          <w:highlight w:val="white"/>
        </w:rPr>
        <w:t>1.承担市区范围内自然资源征收、征用的辅助工作。开展山、水、林、田、湖、草自然资源征收征用的补偿安置、政策研究、实施评价等工作。</w:t>
      </w:r>
    </w:p>
    <w:p>
      <w:pPr>
        <w:spacing w:line="324" w:lineRule="auto"/>
        <w:ind w:firstLine="640" w:firstLineChars="200"/>
        <w:rPr>
          <w:rFonts w:hint="eastAsia" w:ascii="仿宋" w:hAnsi="仿宋" w:eastAsia="仿宋"/>
          <w:color w:val="000000"/>
          <w:sz w:val="32"/>
          <w:highlight w:val="white"/>
        </w:rPr>
      </w:pPr>
      <w:r>
        <w:rPr>
          <w:rFonts w:hint="eastAsia" w:ascii="仿宋" w:hAnsi="仿宋" w:eastAsia="仿宋"/>
          <w:color w:val="000000"/>
          <w:sz w:val="32"/>
          <w:highlight w:val="white"/>
        </w:rPr>
        <w:t>2、承担市区范围内国家、省、市、区重大建设项目的土地征收征用补偿、林业使用补偿、涉矿补偿等工作。</w:t>
      </w:r>
    </w:p>
    <w:p>
      <w:pPr>
        <w:spacing w:line="324" w:lineRule="auto"/>
        <w:ind w:firstLine="640" w:firstLineChars="200"/>
        <w:rPr>
          <w:rFonts w:hint="eastAsia" w:ascii="仿宋" w:hAnsi="仿宋" w:eastAsia="仿宋"/>
          <w:color w:val="000000"/>
          <w:sz w:val="32"/>
          <w:highlight w:val="white"/>
        </w:rPr>
      </w:pPr>
      <w:r>
        <w:rPr>
          <w:rFonts w:hint="eastAsia" w:ascii="仿宋" w:hAnsi="仿宋" w:eastAsia="仿宋"/>
          <w:color w:val="000000"/>
          <w:sz w:val="32"/>
          <w:highlight w:val="white"/>
        </w:rPr>
        <w:t>3、承担市区范围内土地征收组件报批等工作。</w:t>
      </w:r>
    </w:p>
    <w:p>
      <w:pPr>
        <w:spacing w:line="324" w:lineRule="auto"/>
        <w:ind w:firstLine="640" w:firstLineChars="200"/>
        <w:rPr>
          <w:rFonts w:hint="eastAsia" w:ascii="仿宋" w:hAnsi="仿宋" w:eastAsia="仿宋"/>
          <w:color w:val="000000"/>
          <w:sz w:val="32"/>
          <w:highlight w:val="white"/>
        </w:rPr>
      </w:pPr>
      <w:r>
        <w:rPr>
          <w:rFonts w:hint="eastAsia" w:ascii="仿宋" w:hAnsi="仿宋" w:eastAsia="仿宋"/>
          <w:color w:val="000000"/>
          <w:sz w:val="32"/>
          <w:highlight w:val="white"/>
        </w:rPr>
        <w:t>4、参与市区范围内被征地农民基本生活保障工作。</w:t>
      </w:r>
    </w:p>
    <w:p>
      <w:pPr>
        <w:spacing w:line="324" w:lineRule="auto"/>
        <w:ind w:firstLine="640" w:firstLineChars="200"/>
        <w:rPr>
          <w:rFonts w:hint="eastAsia" w:ascii="仿宋" w:hAnsi="仿宋" w:eastAsia="仿宋"/>
          <w:color w:val="000000"/>
          <w:sz w:val="32"/>
          <w:highlight w:val="white"/>
        </w:rPr>
      </w:pPr>
      <w:r>
        <w:rPr>
          <w:rFonts w:hint="eastAsia" w:ascii="仿宋" w:hAnsi="仿宋" w:eastAsia="仿宋"/>
          <w:color w:val="000000"/>
          <w:sz w:val="32"/>
          <w:highlight w:val="white"/>
        </w:rPr>
        <w:t>5、完成金华市自然资源和规划局交办的其他任务。</w:t>
      </w:r>
    </w:p>
    <w:p>
      <w:pPr>
        <w:spacing w:line="324" w:lineRule="auto"/>
        <w:ind w:firstLine="640" w:firstLineChars="200"/>
        <w:rPr>
          <w:rFonts w:hint="default" w:eastAsia="Times New Roman"/>
          <w:b/>
          <w:color w:val="000000"/>
          <w:sz w:val="32"/>
          <w:highlight w:val="white"/>
        </w:rPr>
      </w:pPr>
      <w:r>
        <w:rPr>
          <w:rFonts w:hint="eastAsia" w:ascii="楷体" w:hAnsi="楷体" w:eastAsia="楷体"/>
          <w:b/>
          <w:color w:val="000000"/>
          <w:sz w:val="32"/>
          <w:highlight w:val="white"/>
        </w:rPr>
        <w:t>（二）机构设置</w:t>
      </w:r>
    </w:p>
    <w:p>
      <w:pPr>
        <w:spacing w:line="324" w:lineRule="auto"/>
        <w:ind w:firstLine="640" w:firstLineChars="200"/>
        <w:rPr>
          <w:rFonts w:hint="eastAsia" w:ascii="仿宋" w:hAnsi="仿宋" w:eastAsia="仿宋"/>
          <w:color w:val="000000"/>
          <w:sz w:val="32"/>
          <w:highlight w:val="white"/>
        </w:rPr>
      </w:pPr>
      <w:r>
        <w:rPr>
          <w:rFonts w:hint="eastAsia" w:ascii="仿宋" w:hAnsi="仿宋" w:eastAsia="仿宋"/>
          <w:color w:val="000000"/>
          <w:sz w:val="32"/>
          <w:highlight w:val="white"/>
        </w:rPr>
        <w:t>从预算单位构成看，本单位内设：综合科、业务一科（婺城）、业务二科（金东）。</w:t>
      </w:r>
    </w:p>
    <w:p>
      <w:pPr>
        <w:spacing w:line="324" w:lineRule="auto"/>
        <w:ind w:firstLine="640" w:firstLineChars="200"/>
        <w:rPr>
          <w:rFonts w:hint="eastAsia" w:ascii="黑体" w:hAnsi="黑体" w:eastAsia="黑体"/>
          <w:b/>
          <w:color w:val="000000"/>
          <w:sz w:val="32"/>
          <w:highlight w:val="white"/>
        </w:rPr>
      </w:pPr>
      <w:r>
        <w:rPr>
          <w:rFonts w:hint="eastAsia" w:ascii="黑体" w:hAnsi="黑体" w:eastAsia="黑体"/>
          <w:b/>
          <w:color w:val="000000"/>
          <w:sz w:val="32"/>
          <w:highlight w:val="white"/>
        </w:rPr>
        <w:t>二、2020年度部门（单位）决算公开表</w:t>
      </w:r>
    </w:p>
    <w:p>
      <w:pPr>
        <w:spacing w:line="324" w:lineRule="auto"/>
        <w:ind w:firstLine="594"/>
        <w:rPr>
          <w:rFonts w:hint="default" w:eastAsia="Times New Roman"/>
          <w:color w:val="000000"/>
          <w:sz w:val="32"/>
          <w:highlight w:val="white"/>
        </w:rPr>
      </w:pPr>
      <w:r>
        <w:rPr>
          <w:rFonts w:hint="eastAsia" w:ascii="仿宋" w:hAnsi="仿宋" w:eastAsia="仿宋"/>
          <w:color w:val="000000"/>
          <w:sz w:val="32"/>
          <w:highlight w:val="white"/>
        </w:rPr>
        <w:t>详见附表</w:t>
      </w:r>
      <w:r>
        <w:rPr>
          <w:rFonts w:hint="eastAsia" w:ascii="仿宋_GB2312" w:hAnsi="仿宋_GB2312" w:eastAsia="仿宋_GB2312"/>
          <w:color w:val="000000"/>
          <w:sz w:val="32"/>
          <w:highlight w:val="white"/>
        </w:rPr>
        <w:t>。</w:t>
      </w:r>
    </w:p>
    <w:p>
      <w:pPr>
        <w:spacing w:line="324" w:lineRule="auto"/>
        <w:ind w:firstLine="594"/>
        <w:rPr>
          <w:rFonts w:hint="default" w:eastAsia="Times New Roman"/>
          <w:b/>
          <w:color w:val="000000"/>
          <w:sz w:val="32"/>
          <w:highlight w:val="white"/>
        </w:rPr>
      </w:pPr>
      <w:r>
        <w:rPr>
          <w:rFonts w:hint="eastAsia" w:ascii="黑体" w:hAnsi="黑体" w:eastAsia="黑体"/>
          <w:b/>
          <w:sz w:val="32"/>
          <w:highlight w:val="white"/>
          <w:lang w:val="zh-CN"/>
        </w:rPr>
        <w:t>三、</w:t>
      </w:r>
      <w:r>
        <w:rPr>
          <w:rFonts w:hint="eastAsia" w:ascii="黑体" w:hAnsi="黑体" w:eastAsia="黑体"/>
          <w:b/>
          <w:color w:val="000000"/>
          <w:sz w:val="32"/>
          <w:highlight w:val="white"/>
        </w:rPr>
        <w:t>2020年度部门（单位）决算情况说明</w:t>
      </w:r>
    </w:p>
    <w:p>
      <w:pPr>
        <w:spacing w:line="324" w:lineRule="auto"/>
        <w:ind w:firstLine="594"/>
        <w:rPr>
          <w:rFonts w:hint="default" w:eastAsia="Times New Roman"/>
          <w:b/>
          <w:color w:val="000000"/>
          <w:sz w:val="32"/>
          <w:highlight w:val="white"/>
        </w:rPr>
      </w:pPr>
      <w:r>
        <w:rPr>
          <w:rFonts w:hint="eastAsia" w:ascii="楷体" w:hAnsi="楷体" w:eastAsia="楷体"/>
          <w:b/>
          <w:color w:val="000000"/>
          <w:sz w:val="32"/>
          <w:highlight w:val="white"/>
        </w:rPr>
        <w:t>（一）收入支出决算总体情况说明</w:t>
      </w:r>
    </w:p>
    <w:p>
      <w:pPr>
        <w:spacing w:line="324" w:lineRule="auto"/>
        <w:ind w:firstLine="594"/>
        <w:rPr>
          <w:rFonts w:hint="default" w:eastAsia="Times New Roman"/>
          <w:b/>
          <w:color w:val="000000"/>
          <w:sz w:val="32"/>
          <w:highlight w:val="white"/>
        </w:rPr>
      </w:pPr>
      <w:r>
        <w:rPr>
          <w:rFonts w:hint="eastAsia" w:ascii="仿宋" w:hAnsi="仿宋" w:eastAsia="仿宋"/>
          <w:color w:val="000000"/>
          <w:sz w:val="32"/>
          <w:highlight w:val="white"/>
        </w:rPr>
        <w:t>2020年度收入总计343.64万元，支出总计343.64万元,与2019年度相比，各减少13.98万元，下降3.9%。主要原因是：因机构改革，厉行节约。</w:t>
      </w:r>
    </w:p>
    <w:p>
      <w:pPr>
        <w:numPr>
          <w:ilvl w:val="0"/>
          <w:numId w:val="1"/>
        </w:numPr>
        <w:spacing w:line="324" w:lineRule="auto"/>
        <w:ind w:firstLine="594"/>
        <w:rPr>
          <w:rFonts w:hint="eastAsia" w:ascii="楷体" w:hAnsi="楷体" w:eastAsia="楷体"/>
          <w:b/>
          <w:color w:val="000000"/>
          <w:sz w:val="32"/>
          <w:highlight w:val="white"/>
        </w:rPr>
      </w:pPr>
      <w:r>
        <w:rPr>
          <w:rFonts w:hint="eastAsia" w:ascii="楷体" w:hAnsi="楷体" w:eastAsia="楷体"/>
          <w:b/>
          <w:color w:val="000000"/>
          <w:sz w:val="32"/>
          <w:highlight w:val="white"/>
        </w:rPr>
        <w:t>收入决算情况说明</w:t>
      </w:r>
    </w:p>
    <w:p>
      <w:pPr>
        <w:spacing w:line="324" w:lineRule="auto"/>
        <w:ind w:firstLine="640" w:firstLineChars="200"/>
        <w:rPr>
          <w:rFonts w:hint="eastAsia" w:ascii="仿宋" w:hAnsi="仿宋" w:eastAsia="仿宋"/>
          <w:color w:val="000000"/>
          <w:sz w:val="32"/>
          <w:highlight w:val="white"/>
        </w:rPr>
      </w:pPr>
      <w:r>
        <w:rPr>
          <w:rFonts w:hint="eastAsia" w:ascii="仿宋" w:hAnsi="仿宋" w:eastAsia="仿宋"/>
          <w:color w:val="000000"/>
          <w:sz w:val="32"/>
          <w:highlight w:val="white"/>
        </w:rPr>
        <w:t>本年收入合计315.46万元；包括财政拨款收入304.19万元（其中，一般公共预算290.82万元，政府性基金预算13.37万元,国有资本经营预算0万元），占收入合计96.43%；上级补助收入0万元，占收入合计0%；事业收入11.27万元，占收入合计3.57%；经营收入0万元，占收入合计0%；附属单位上缴收入0万元，占收入合计0%；其他收入0万元，占收入合计0%。</w:t>
      </w:r>
    </w:p>
    <w:p>
      <w:pPr>
        <w:spacing w:line="324" w:lineRule="auto"/>
        <w:ind w:firstLine="594"/>
        <w:rPr>
          <w:rFonts w:hint="default" w:eastAsia="Times New Roman"/>
          <w:b/>
          <w:color w:val="000000"/>
          <w:sz w:val="32"/>
          <w:highlight w:val="white"/>
        </w:rPr>
      </w:pPr>
      <w:r>
        <w:rPr>
          <w:rFonts w:hint="eastAsia" w:ascii="楷体" w:hAnsi="楷体" w:eastAsia="楷体"/>
          <w:b/>
          <w:color w:val="000000"/>
          <w:sz w:val="32"/>
          <w:highlight w:val="white"/>
        </w:rPr>
        <w:t>（三）支出决算情况说明</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本年支出合计315.46万元，其中基本支出302.09万元，占95.76%；项目支出13.37万元，占4.23%；上缴上级支出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万元，占0%；经营支出0万元，占0%；对附属单位补助支出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w:t>
      </w:r>
    </w:p>
    <w:p>
      <w:pPr>
        <w:spacing w:line="324" w:lineRule="auto"/>
        <w:ind w:firstLine="594"/>
        <w:rPr>
          <w:rFonts w:hint="eastAsia" w:ascii="楷体" w:hAnsi="楷体" w:eastAsia="楷体"/>
          <w:b/>
          <w:color w:val="000000"/>
          <w:sz w:val="32"/>
          <w:highlight w:val="white"/>
        </w:rPr>
      </w:pPr>
      <w:r>
        <w:rPr>
          <w:rFonts w:hint="eastAsia" w:ascii="楷体" w:hAnsi="楷体" w:eastAsia="楷体"/>
          <w:b/>
          <w:color w:val="000000"/>
          <w:sz w:val="32"/>
          <w:highlight w:val="white"/>
        </w:rPr>
        <w:t>（四）财政拨款收入支出决算总体情况说明</w:t>
      </w:r>
    </w:p>
    <w:p>
      <w:pPr>
        <w:spacing w:line="324" w:lineRule="auto"/>
        <w:ind w:firstLine="594"/>
        <w:rPr>
          <w:rFonts w:hint="eastAsia" w:ascii="仿宋" w:hAnsi="仿宋" w:eastAsia="仿宋"/>
          <w:b/>
          <w:color w:val="000000"/>
          <w:sz w:val="32"/>
          <w:highlight w:val="white"/>
        </w:rPr>
      </w:pPr>
      <w:r>
        <w:rPr>
          <w:rFonts w:hint="eastAsia" w:ascii="仿宋" w:hAnsi="仿宋" w:eastAsia="仿宋"/>
          <w:color w:val="000000"/>
          <w:sz w:val="32"/>
          <w:highlight w:val="white"/>
        </w:rPr>
        <w:t>2020年度财政拨款收入总计327万元，支出总计327万元，与2019年相比，减少13.98万元，下降3.9%。主要原因是</w:t>
      </w:r>
      <w:r>
        <w:rPr>
          <w:rFonts w:hint="eastAsia" w:ascii="仿宋" w:hAnsi="仿宋" w:eastAsia="仿宋"/>
          <w:sz w:val="32"/>
          <w:highlight w:val="white"/>
        </w:rPr>
        <w:t>机构改革，厉行节约。</w:t>
      </w:r>
      <w:r>
        <w:rPr>
          <w:rFonts w:hint="eastAsia" w:ascii="仿宋" w:hAnsi="仿宋" w:eastAsia="仿宋"/>
          <w:color w:val="000000"/>
          <w:sz w:val="32"/>
          <w:highlight w:val="white"/>
        </w:rPr>
        <w:t>财政拨款支出年初预算数310.55万元，</w:t>
      </w:r>
      <w:r>
        <w:rPr>
          <w:rFonts w:hint="eastAsia" w:ascii="仿宋" w:hAnsi="仿宋" w:eastAsia="仿宋"/>
          <w:sz w:val="32"/>
          <w:highlight w:val="white"/>
        </w:rPr>
        <w:t>完成年初预算的</w:t>
      </w:r>
      <w:r>
        <w:rPr>
          <w:rFonts w:hint="eastAsia" w:ascii="仿宋" w:hAnsi="仿宋" w:eastAsia="仿宋"/>
          <w:color w:val="000000"/>
          <w:sz w:val="32"/>
          <w:highlight w:val="white"/>
        </w:rPr>
        <w:t>105.29%</w:t>
      </w:r>
      <w:r>
        <w:rPr>
          <w:rFonts w:hint="eastAsia" w:ascii="仿宋" w:hAnsi="仿宋" w:eastAsia="仿宋"/>
          <w:sz w:val="32"/>
          <w:highlight w:val="white"/>
        </w:rPr>
        <w:t>，</w:t>
      </w:r>
      <w:r>
        <w:rPr>
          <w:rFonts w:hint="eastAsia" w:ascii="仿宋" w:hAnsi="仿宋" w:eastAsia="仿宋"/>
          <w:color w:val="000000"/>
          <w:sz w:val="32"/>
          <w:highlight w:val="white"/>
        </w:rPr>
        <w:t>主要原因是年中追加正常晋升工资、奖金、年休假差额等。</w:t>
      </w:r>
    </w:p>
    <w:p>
      <w:pPr>
        <w:spacing w:line="324" w:lineRule="auto"/>
        <w:ind w:firstLine="594"/>
        <w:rPr>
          <w:rFonts w:hint="default" w:eastAsia="Times New Roman"/>
          <w:b/>
          <w:color w:val="000000"/>
          <w:sz w:val="32"/>
          <w:highlight w:val="white"/>
        </w:rPr>
      </w:pPr>
      <w:r>
        <w:rPr>
          <w:rFonts w:hint="eastAsia" w:ascii="楷体" w:hAnsi="楷体" w:eastAsia="楷体"/>
          <w:b/>
          <w:color w:val="000000"/>
          <w:sz w:val="32"/>
          <w:highlight w:val="white"/>
        </w:rPr>
        <w:t>（五）一般公共预算财政拨款支出决算情况说明</w:t>
      </w:r>
    </w:p>
    <w:p>
      <w:pPr>
        <w:spacing w:line="324" w:lineRule="auto"/>
        <w:ind w:firstLine="606"/>
        <w:rPr>
          <w:rFonts w:hint="eastAsia" w:ascii="仿宋" w:hAnsi="仿宋" w:eastAsia="仿宋"/>
          <w:color w:val="000000"/>
          <w:sz w:val="32"/>
          <w:highlight w:val="white"/>
        </w:rPr>
      </w:pPr>
      <w:r>
        <w:rPr>
          <w:rFonts w:hint="eastAsia" w:ascii="仿宋" w:hAnsi="仿宋" w:eastAsia="仿宋"/>
          <w:b/>
          <w:color w:val="000000"/>
          <w:sz w:val="32"/>
          <w:highlight w:val="white"/>
        </w:rPr>
        <w:t>1.一般公共预算财政拨款支出决算总体情况。</w:t>
      </w:r>
    </w:p>
    <w:p>
      <w:pPr>
        <w:spacing w:line="324" w:lineRule="auto"/>
        <w:ind w:firstLine="606"/>
        <w:rPr>
          <w:rFonts w:hint="eastAsia" w:ascii="仿宋" w:hAnsi="仿宋" w:eastAsia="仿宋"/>
          <w:color w:val="000000"/>
          <w:sz w:val="32"/>
          <w:highlight w:val="white"/>
        </w:rPr>
      </w:pPr>
      <w:r>
        <w:rPr>
          <w:rFonts w:hint="eastAsia" w:ascii="仿宋" w:hAnsi="仿宋" w:eastAsia="仿宋"/>
          <w:color w:val="000000"/>
          <w:sz w:val="32"/>
          <w:highlight w:val="white"/>
        </w:rPr>
        <w:t>2020年度一般公共预算财政拨款支出290.82万元，占本年支出合计的92.19%。与2019年相比，一般公共预算财政拨款支出增加9.66万元，增长3.43%。主要原因是当年追加正常晋升工资、年休假差额等。</w:t>
      </w:r>
    </w:p>
    <w:p>
      <w:pPr>
        <w:spacing w:line="324" w:lineRule="auto"/>
        <w:ind w:firstLine="606"/>
        <w:rPr>
          <w:rFonts w:hint="eastAsia" w:ascii="仿宋" w:hAnsi="仿宋" w:eastAsia="仿宋"/>
          <w:color w:val="000000"/>
          <w:sz w:val="32"/>
          <w:highlight w:val="white"/>
        </w:rPr>
      </w:pPr>
      <w:r>
        <w:rPr>
          <w:rFonts w:hint="eastAsia" w:ascii="仿宋" w:hAnsi="仿宋" w:eastAsia="仿宋"/>
          <w:b/>
          <w:color w:val="000000"/>
          <w:sz w:val="32"/>
          <w:highlight w:val="white"/>
        </w:rPr>
        <w:t>2.一般公共预算财政拨款支出决算结构情况。</w:t>
      </w:r>
    </w:p>
    <w:p>
      <w:pPr>
        <w:spacing w:line="324" w:lineRule="auto"/>
        <w:ind w:firstLine="606"/>
        <w:rPr>
          <w:rFonts w:hint="eastAsia" w:ascii="仿宋" w:hAnsi="仿宋" w:eastAsia="仿宋"/>
          <w:b/>
          <w:color w:val="000000"/>
          <w:sz w:val="32"/>
          <w:highlight w:val="white"/>
        </w:rPr>
      </w:pPr>
      <w:r>
        <w:rPr>
          <w:rFonts w:hint="eastAsia" w:ascii="仿宋" w:hAnsi="仿宋" w:eastAsia="仿宋"/>
          <w:color w:val="000000"/>
          <w:sz w:val="32"/>
          <w:highlight w:val="white"/>
        </w:rPr>
        <w:t>2020年度一般公共预算财政拨款支出290.82万元，主要用于以下方面：一般公共服务（类）支出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万元，占0%；国防（类）支出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万元,占0%；公共安全（类）支出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万元,占0%；教育（类）支出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万元,占0%；科学技术（类）支出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万元,占0%；文化旅游体育与传媒（类）支出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万元,占0%；社会保障和就业（类）支出</w:t>
      </w:r>
      <w:r>
        <w:rPr>
          <w:rFonts w:hint="eastAsia" w:ascii="仿宋" w:hAnsi="仿宋" w:eastAsia="仿宋"/>
          <w:sz w:val="32"/>
          <w:highlight w:val="white"/>
          <w:lang w:val="zh-CN"/>
        </w:rPr>
        <w:t>28.1</w:t>
      </w:r>
      <w:r>
        <w:rPr>
          <w:rFonts w:hint="eastAsia" w:ascii="仿宋" w:hAnsi="仿宋" w:eastAsia="仿宋"/>
          <w:color w:val="000000"/>
          <w:sz w:val="32"/>
          <w:highlight w:val="white"/>
        </w:rPr>
        <w:t>万元,占9.66%；卫生健康（类）支出</w:t>
      </w:r>
      <w:r>
        <w:rPr>
          <w:rFonts w:hint="eastAsia" w:ascii="仿宋" w:hAnsi="仿宋" w:eastAsia="仿宋"/>
          <w:sz w:val="32"/>
          <w:highlight w:val="white"/>
          <w:lang w:val="zh-CN"/>
        </w:rPr>
        <w:t>11.09</w:t>
      </w:r>
      <w:r>
        <w:rPr>
          <w:rFonts w:hint="eastAsia" w:ascii="仿宋" w:hAnsi="仿宋" w:eastAsia="仿宋"/>
          <w:color w:val="000000"/>
          <w:sz w:val="32"/>
          <w:highlight w:val="white"/>
        </w:rPr>
        <w:t>万元,占3.81%；节能环保（类）支出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万元,占0%；城乡社区（类）支出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万元,占0%；农林水（类）支出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万元,占0%；交通运输（类）支出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万元,占0%；资源勘探工业信息等（类）支出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万元,占0%；商业服务业等（类）支出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万元,占0%；金融（类）支出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万元,占0%；援助其他地区（类）支出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万元,占0%；自然资源海洋气象等（类）支出</w:t>
      </w:r>
      <w:r>
        <w:rPr>
          <w:rFonts w:hint="eastAsia" w:ascii="仿宋" w:hAnsi="仿宋" w:eastAsia="仿宋"/>
          <w:sz w:val="32"/>
          <w:highlight w:val="white"/>
          <w:lang w:val="zh-CN"/>
        </w:rPr>
        <w:t>226.82</w:t>
      </w:r>
      <w:r>
        <w:rPr>
          <w:rFonts w:hint="eastAsia" w:ascii="仿宋" w:hAnsi="仿宋" w:eastAsia="仿宋"/>
          <w:color w:val="000000"/>
          <w:sz w:val="32"/>
          <w:highlight w:val="white"/>
        </w:rPr>
        <w:t>万元,占77.99%；住房保障（类）支出</w:t>
      </w:r>
      <w:r>
        <w:rPr>
          <w:rFonts w:hint="eastAsia" w:ascii="仿宋" w:hAnsi="仿宋" w:eastAsia="仿宋"/>
          <w:sz w:val="32"/>
          <w:highlight w:val="white"/>
          <w:lang w:val="zh-CN"/>
        </w:rPr>
        <w:t>24.81</w:t>
      </w:r>
      <w:r>
        <w:rPr>
          <w:rFonts w:hint="eastAsia" w:ascii="仿宋" w:hAnsi="仿宋" w:eastAsia="仿宋"/>
          <w:color w:val="000000"/>
          <w:sz w:val="32"/>
          <w:highlight w:val="white"/>
        </w:rPr>
        <w:t>万元,占8.53%；粮油物资储备（类）支出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万元,占0%；灾害防治及应急管理（类）支出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万元,占0%；其他（类）支出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万元,占0%；债务还本（类）支出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万元,占0%；债务付息（类）支出</w:t>
      </w:r>
      <w:r>
        <w:rPr>
          <w:rFonts w:hint="eastAsia" w:ascii="仿宋" w:hAnsi="仿宋" w:eastAsia="仿宋"/>
          <w:sz w:val="32"/>
          <w:highlight w:val="white"/>
          <w:lang w:val="zh-CN"/>
        </w:rPr>
        <w:t>0</w:t>
      </w:r>
      <w:r>
        <w:rPr>
          <w:rFonts w:hint="eastAsia" w:ascii="仿宋" w:hAnsi="仿宋" w:eastAsia="仿宋"/>
          <w:color w:val="000000"/>
          <w:sz w:val="32"/>
          <w:highlight w:val="white"/>
        </w:rPr>
        <w:t>万元,占0%。</w:t>
      </w:r>
    </w:p>
    <w:p>
      <w:pPr>
        <w:spacing w:line="324" w:lineRule="auto"/>
        <w:ind w:firstLine="606"/>
        <w:rPr>
          <w:rFonts w:hint="eastAsia" w:ascii="仿宋" w:hAnsi="仿宋" w:eastAsia="仿宋"/>
          <w:color w:val="000000"/>
          <w:sz w:val="32"/>
          <w:highlight w:val="white"/>
        </w:rPr>
      </w:pPr>
      <w:r>
        <w:rPr>
          <w:rFonts w:hint="eastAsia" w:ascii="仿宋" w:hAnsi="仿宋" w:eastAsia="仿宋"/>
          <w:b/>
          <w:color w:val="000000"/>
          <w:sz w:val="32"/>
          <w:highlight w:val="white"/>
        </w:rPr>
        <w:t>3.一般公共预算财政拨款支出决算具体情况。</w:t>
      </w:r>
    </w:p>
    <w:p>
      <w:pPr>
        <w:spacing w:line="324" w:lineRule="auto"/>
        <w:ind w:firstLine="594"/>
        <w:rPr>
          <w:rFonts w:hint="eastAsia" w:ascii="仿宋" w:hAnsi="仿宋" w:eastAsia="仿宋"/>
          <w:color w:val="000000"/>
          <w:sz w:val="32"/>
          <w:highlight w:val="white"/>
        </w:rPr>
      </w:pPr>
      <w:r>
        <w:rPr>
          <w:rFonts w:hint="eastAsia" w:ascii="仿宋" w:hAnsi="仿宋" w:eastAsia="仿宋"/>
          <w:sz w:val="32"/>
          <w:highlight w:val="white"/>
        </w:rPr>
        <w:t>2020年度</w:t>
      </w:r>
      <w:r>
        <w:rPr>
          <w:rFonts w:hint="eastAsia" w:ascii="仿宋" w:hAnsi="仿宋" w:eastAsia="仿宋"/>
          <w:color w:val="000000"/>
          <w:sz w:val="32"/>
          <w:highlight w:val="white"/>
        </w:rPr>
        <w:t>一般公共预算</w:t>
      </w:r>
      <w:r>
        <w:rPr>
          <w:rFonts w:hint="eastAsia" w:ascii="仿宋" w:hAnsi="仿宋" w:eastAsia="仿宋"/>
          <w:sz w:val="32"/>
          <w:highlight w:val="white"/>
        </w:rPr>
        <w:t>财政拨款支出年初预算为</w:t>
      </w:r>
      <w:r>
        <w:rPr>
          <w:rFonts w:hint="eastAsia" w:ascii="仿宋" w:hAnsi="仿宋" w:eastAsia="仿宋"/>
          <w:color w:val="000000"/>
          <w:sz w:val="32"/>
          <w:highlight w:val="white"/>
        </w:rPr>
        <w:t>292.45</w:t>
      </w:r>
      <w:r>
        <w:rPr>
          <w:rFonts w:hint="eastAsia" w:ascii="仿宋" w:hAnsi="仿宋" w:eastAsia="仿宋"/>
          <w:sz w:val="32"/>
          <w:highlight w:val="white"/>
        </w:rPr>
        <w:t>万元，支出决算为</w:t>
      </w:r>
      <w:r>
        <w:rPr>
          <w:rFonts w:hint="eastAsia" w:ascii="仿宋" w:hAnsi="仿宋" w:eastAsia="仿宋"/>
          <w:color w:val="000000"/>
          <w:sz w:val="32"/>
          <w:highlight w:val="white"/>
        </w:rPr>
        <w:t>290.82万元</w:t>
      </w:r>
      <w:r>
        <w:rPr>
          <w:rFonts w:hint="eastAsia" w:ascii="仿宋" w:hAnsi="仿宋" w:eastAsia="仿宋"/>
          <w:sz w:val="32"/>
          <w:highlight w:val="white"/>
        </w:rPr>
        <w:t>,完成年初预算的</w:t>
      </w:r>
      <w:r>
        <w:rPr>
          <w:rFonts w:hint="eastAsia" w:ascii="仿宋" w:hAnsi="仿宋" w:eastAsia="仿宋"/>
          <w:color w:val="000000"/>
          <w:sz w:val="32"/>
          <w:highlight w:val="white"/>
        </w:rPr>
        <w:t>99.44%</w:t>
      </w:r>
      <w:r>
        <w:rPr>
          <w:rFonts w:hint="eastAsia" w:ascii="仿宋" w:hAnsi="仿宋" w:eastAsia="仿宋"/>
          <w:sz w:val="32"/>
          <w:highlight w:val="white"/>
        </w:rPr>
        <w:t>，主要原因厉行节约。其中：</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教育支出（类）进修及培训（款）培训支出（项）。年初预算为3.5万元，支出决算为0万元，完成年初预算的0%，决算数小于预算数的主要原因培训支出未列支。</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社会保险和就业支出（类）行政事业单位离退休（款）机关事业单位基本养老保险缴费支出（项）。年初预算为18.68万元，支出决算为18.68万元，完成年初预算的100%，决算数等于预算数的原因是执行预算情况良好。</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rPr>
        <w:t>社会保险和就业支出（类）行政事业单位离退休（款）机关事业单位年金缴费支出（项）。年初预算为9.34万元，支出决算为8.86万元，完成年初预算的94.86%，</w:t>
      </w:r>
      <w:r>
        <w:rPr>
          <w:rFonts w:hint="eastAsia" w:ascii="仿宋" w:hAnsi="仿宋" w:eastAsia="仿宋"/>
          <w:color w:val="000000"/>
          <w:sz w:val="32"/>
          <w:highlight w:val="white"/>
        </w:rPr>
        <w:t>决算数小于预算数的主要原因是厉行节约。</w:t>
      </w:r>
    </w:p>
    <w:p>
      <w:pPr>
        <w:spacing w:line="324" w:lineRule="auto"/>
        <w:ind w:firstLine="594"/>
        <w:rPr>
          <w:rFonts w:hint="eastAsia" w:ascii="仿宋" w:hAnsi="仿宋" w:eastAsia="仿宋"/>
          <w:color w:val="000000"/>
          <w:sz w:val="32"/>
        </w:rPr>
      </w:pPr>
      <w:r>
        <w:rPr>
          <w:rFonts w:hint="eastAsia" w:ascii="仿宋" w:hAnsi="仿宋" w:eastAsia="仿宋"/>
          <w:color w:val="000000"/>
          <w:sz w:val="32"/>
        </w:rPr>
        <w:t>社会保险和就业支出（类）行政事业单位离退休（款）其他行政事业单位养老支出（项）。年初预算为0.55万元，支出决算为0.55万元，完成年初预算的100%，决算数等于预算数的主要原因是</w:t>
      </w:r>
      <w:r>
        <w:rPr>
          <w:rFonts w:hint="eastAsia" w:ascii="仿宋" w:hAnsi="仿宋" w:eastAsia="仿宋"/>
          <w:color w:val="000000"/>
          <w:sz w:val="32"/>
          <w:highlight w:val="white"/>
        </w:rPr>
        <w:t>执行预算情况良好</w:t>
      </w:r>
      <w:r>
        <w:rPr>
          <w:rFonts w:hint="eastAsia" w:ascii="仿宋" w:hAnsi="仿宋" w:eastAsia="仿宋"/>
          <w:color w:val="000000"/>
          <w:sz w:val="32"/>
        </w:rPr>
        <w:t>。</w:t>
      </w:r>
    </w:p>
    <w:p>
      <w:pPr>
        <w:spacing w:line="324" w:lineRule="auto"/>
        <w:ind w:firstLine="594"/>
        <w:rPr>
          <w:rFonts w:hint="eastAsia" w:ascii="仿宋" w:hAnsi="仿宋" w:eastAsia="仿宋"/>
          <w:color w:val="000000"/>
          <w:sz w:val="32"/>
        </w:rPr>
      </w:pPr>
      <w:r>
        <w:rPr>
          <w:rFonts w:hint="eastAsia" w:ascii="仿宋" w:hAnsi="仿宋" w:eastAsia="仿宋"/>
          <w:color w:val="000000"/>
          <w:sz w:val="32"/>
        </w:rPr>
        <w:t>卫生健康支出支出（类）行政事业单位医疗（款）事业单位医疗（项）。年初预算为11.09万元，支出决算为11.09万元，完成年初预算的100%，决算数等于预算数的主要原因是执行预算情况良好。</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rPr>
        <w:t>自然资源海洋气象等支出（类）自然资源事务（款）事业运行（国土资源事务）（项）。年初预算为225.09万元，支出决算为226.52万元，完成年初预算的100.01%，决算数大于预算数的主要原因是追加资金。</w:t>
      </w:r>
    </w:p>
    <w:p>
      <w:pPr>
        <w:spacing w:line="324" w:lineRule="auto"/>
        <w:ind w:firstLine="640" w:firstLineChars="200"/>
        <w:rPr>
          <w:rFonts w:hint="eastAsia" w:ascii="仿宋" w:hAnsi="仿宋" w:eastAsia="仿宋"/>
          <w:color w:val="000000"/>
          <w:sz w:val="32"/>
          <w:highlight w:val="white"/>
        </w:rPr>
      </w:pPr>
      <w:r>
        <w:rPr>
          <w:rFonts w:hint="eastAsia" w:ascii="仿宋" w:hAnsi="仿宋" w:eastAsia="仿宋"/>
          <w:color w:val="000000"/>
          <w:sz w:val="32"/>
        </w:rPr>
        <w:t>住房保障支出（类）住房改革支出（款）住房公积金（项）。年初预算为24.81万元，支出决算为24.81万元，完成年初预算的100%，决算数等于预算数的主要原因是执行预算情况良好。</w:t>
      </w:r>
    </w:p>
    <w:p>
      <w:pPr>
        <w:spacing w:line="324" w:lineRule="auto"/>
        <w:ind w:firstLine="594"/>
        <w:rPr>
          <w:rFonts w:hint="default" w:eastAsia="Times New Roman"/>
          <w:color w:val="000000"/>
          <w:sz w:val="32"/>
          <w:highlight w:val="white"/>
        </w:rPr>
      </w:pPr>
      <w:r>
        <w:rPr>
          <w:rFonts w:hint="eastAsia" w:ascii="楷体" w:hAnsi="楷体" w:eastAsia="楷体"/>
          <w:b/>
          <w:color w:val="000000"/>
          <w:sz w:val="32"/>
          <w:highlight w:val="white"/>
        </w:rPr>
        <w:t>（六）一般公共预算财政拨款基本支出决算情况说明</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2020年度一般公共预算财政拨款基本支出290.82万元，其中：</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人员经费257.25万元，主要包括：</w:t>
      </w:r>
      <w:r>
        <w:rPr>
          <w:rFonts w:hint="eastAsia" w:ascii="仿宋_GB2312" w:eastAsia="仿宋_GB2312"/>
          <w:color w:val="000000"/>
          <w:sz w:val="32"/>
          <w:highlight w:val="white"/>
        </w:rPr>
        <w:t>基本工资、津贴补贴、奖金、伙食补助费、绩效工资、机关事业单位基本养老保险缴费、职业年金缴费、职工基本医疗保险缴费、公务员医疗补助缴费、其他社会保障缴费、住房公积金、医疗费、其他工资福利支出、离休费、抚恤金、生活补助、医疗费补助、对其他个人和家庭的补助；</w:t>
      </w:r>
    </w:p>
    <w:p>
      <w:pPr>
        <w:spacing w:line="560" w:lineRule="exact"/>
        <w:ind w:firstLine="594"/>
        <w:rPr>
          <w:rFonts w:hint="eastAsia" w:ascii="仿宋_GB2312" w:eastAsia="仿宋_GB2312"/>
          <w:color w:val="000000"/>
          <w:sz w:val="32"/>
          <w:highlight w:val="white"/>
        </w:rPr>
      </w:pPr>
      <w:r>
        <w:rPr>
          <w:rFonts w:hint="eastAsia" w:ascii="仿宋" w:hAnsi="仿宋" w:eastAsia="仿宋"/>
          <w:color w:val="000000"/>
          <w:sz w:val="32"/>
          <w:highlight w:val="white"/>
        </w:rPr>
        <w:t>公用经费33.57万元，主要包括：办公费、印刷费、</w:t>
      </w:r>
      <w:r>
        <w:rPr>
          <w:rFonts w:hint="eastAsia" w:ascii="仿宋_GB2312" w:eastAsia="仿宋_GB2312"/>
          <w:color w:val="000000"/>
          <w:sz w:val="32"/>
          <w:highlight w:val="white"/>
        </w:rPr>
        <w:t>公费、印刷费、水费、电费、邮电费、物业管理费、差旅费、维修（护）费、租赁费、培训费、公务接待费、劳务费、委托业务费、工会经费、福利费、公务用车运行维护费、其他交通费用、税金及附加费用、其他商品和服务支出、办公设备购置、专用设备购置。</w:t>
      </w:r>
    </w:p>
    <w:p>
      <w:pPr>
        <w:spacing w:line="324" w:lineRule="auto"/>
        <w:ind w:firstLine="594"/>
        <w:rPr>
          <w:rFonts w:hint="eastAsia" w:ascii="仿宋" w:hAnsi="仿宋" w:eastAsia="仿宋"/>
          <w:b/>
          <w:color w:val="000000"/>
          <w:sz w:val="32"/>
          <w:highlight w:val="white"/>
        </w:rPr>
      </w:pPr>
      <w:r>
        <w:rPr>
          <w:rFonts w:hint="eastAsia" w:ascii="楷体" w:hAnsi="楷体" w:eastAsia="楷体"/>
          <w:b/>
          <w:color w:val="000000"/>
          <w:sz w:val="32"/>
          <w:highlight w:val="white"/>
        </w:rPr>
        <w:t>（七）政府性基金预算财政拨款支出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rPr>
        <w:t>总体情况说明</w:t>
      </w:r>
    </w:p>
    <w:p>
      <w:pPr>
        <w:spacing w:line="324" w:lineRule="auto"/>
        <w:ind w:firstLine="606"/>
        <w:rPr>
          <w:rFonts w:hint="eastAsia" w:ascii="仿宋" w:hAnsi="仿宋" w:eastAsia="仿宋"/>
          <w:color w:val="000000"/>
          <w:sz w:val="32"/>
          <w:highlight w:val="white"/>
        </w:rPr>
      </w:pPr>
      <w:r>
        <w:rPr>
          <w:rFonts w:hint="eastAsia" w:ascii="仿宋" w:hAnsi="仿宋" w:eastAsia="仿宋"/>
          <w:b/>
          <w:color w:val="000000"/>
          <w:sz w:val="32"/>
          <w:highlight w:val="white"/>
        </w:rPr>
        <w:t>1.政府性基金预算财政拨款支出决算总体情况。</w:t>
      </w:r>
    </w:p>
    <w:p>
      <w:pPr>
        <w:spacing w:line="324" w:lineRule="auto"/>
        <w:ind w:firstLine="606"/>
        <w:rPr>
          <w:rFonts w:hint="eastAsia" w:ascii="仿宋_GB2312" w:hAnsi="仿宋_GB2312" w:eastAsia="仿宋_GB2312"/>
          <w:b/>
          <w:color w:val="000000"/>
          <w:sz w:val="32"/>
          <w:highlight w:val="white"/>
        </w:rPr>
      </w:pPr>
      <w:r>
        <w:rPr>
          <w:rFonts w:hint="eastAsia" w:ascii="仿宋" w:hAnsi="仿宋" w:eastAsia="仿宋"/>
          <w:color w:val="000000"/>
          <w:sz w:val="32"/>
          <w:highlight w:val="white"/>
        </w:rPr>
        <w:t>2020年度政府性基金预算财政拨款支出13.37万元，占本年支出合计的4.23%。与2019年相比，政府性基金预算财政拨款支出减少1.1万元，下降7.6%。主要原因是因为机构改革、厉行节约。</w:t>
      </w:r>
    </w:p>
    <w:p>
      <w:pPr>
        <w:spacing w:line="324" w:lineRule="auto"/>
        <w:ind w:firstLine="606"/>
        <w:rPr>
          <w:rFonts w:hint="eastAsia" w:ascii="仿宋" w:hAnsi="仿宋" w:eastAsia="仿宋"/>
          <w:color w:val="000000"/>
          <w:sz w:val="32"/>
          <w:highlight w:val="white"/>
        </w:rPr>
      </w:pPr>
      <w:r>
        <w:rPr>
          <w:rFonts w:hint="eastAsia" w:ascii="仿宋" w:hAnsi="仿宋" w:eastAsia="仿宋"/>
          <w:b/>
          <w:color w:val="000000"/>
          <w:sz w:val="32"/>
          <w:highlight w:val="white"/>
        </w:rPr>
        <w:t>2.政府性基金预算财政拨款支出决算结构情况。</w:t>
      </w:r>
    </w:p>
    <w:p>
      <w:pPr>
        <w:spacing w:line="324" w:lineRule="auto"/>
        <w:ind w:firstLine="606"/>
        <w:rPr>
          <w:rFonts w:hint="eastAsia" w:ascii="仿宋" w:hAnsi="仿宋" w:eastAsia="仿宋"/>
          <w:b/>
          <w:color w:val="000000"/>
          <w:sz w:val="32"/>
          <w:highlight w:val="white"/>
        </w:rPr>
      </w:pPr>
      <w:r>
        <w:rPr>
          <w:rFonts w:hint="eastAsia" w:ascii="仿宋" w:hAnsi="仿宋" w:eastAsia="仿宋"/>
          <w:color w:val="000000"/>
          <w:sz w:val="32"/>
          <w:highlight w:val="white"/>
        </w:rPr>
        <w:t>2020年度政府性基金预算财政拨款支出13.37万元，主要用于以下方面：科学技术（类）支出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万元,占0%；文化旅游体育与传媒（类）支出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万元,占0%；社会保障和就业（类）支出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万元,占0%；节能环保（类）支出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万元,占0%；城乡社区（类）支出</w:t>
      </w:r>
      <w:r>
        <w:rPr>
          <w:rFonts w:hint="eastAsia" w:ascii="仿宋" w:hAnsi="仿宋" w:eastAsia="仿宋"/>
          <w:sz w:val="30"/>
          <w:highlight w:val="white"/>
          <w:lang w:val="zh-CN"/>
        </w:rPr>
        <w:t>13.37</w:t>
      </w:r>
      <w:r>
        <w:rPr>
          <w:rFonts w:hint="eastAsia" w:ascii="仿宋" w:hAnsi="仿宋" w:eastAsia="仿宋"/>
          <w:color w:val="000000"/>
          <w:sz w:val="32"/>
          <w:highlight w:val="white"/>
        </w:rPr>
        <w:t>万元,占100%；农林水（类）支出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万元,占0%；交通运输（类）支出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万元,占0%；资源勘探信息等（类）支出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万元,占0%；金融（类）支出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万元,占0%；其他（类）支出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万元,占0%；债务付息（类）支出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万元,占0%；抗疫特别国债安排（类）支出</w:t>
      </w:r>
      <w:r>
        <w:rPr>
          <w:rFonts w:hint="eastAsia" w:ascii="仿宋" w:hAnsi="仿宋" w:eastAsia="仿宋"/>
          <w:sz w:val="30"/>
          <w:highlight w:val="white"/>
          <w:lang w:val="zh-CN"/>
        </w:rPr>
        <w:t>0</w:t>
      </w:r>
      <w:r>
        <w:rPr>
          <w:rFonts w:hint="eastAsia" w:ascii="仿宋" w:hAnsi="仿宋" w:eastAsia="仿宋"/>
          <w:color w:val="000000"/>
          <w:sz w:val="32"/>
          <w:highlight w:val="white"/>
        </w:rPr>
        <w:t>万元,占0%。</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3.政府性基金预算财政拨款支出决算具体情况。</w:t>
      </w:r>
    </w:p>
    <w:p>
      <w:pPr>
        <w:spacing w:line="324" w:lineRule="auto"/>
        <w:ind w:firstLine="594"/>
        <w:rPr>
          <w:rFonts w:hint="eastAsia" w:ascii="仿宋" w:hAnsi="仿宋" w:eastAsia="仿宋"/>
          <w:color w:val="000000"/>
          <w:sz w:val="32"/>
          <w:highlight w:val="white"/>
        </w:rPr>
      </w:pPr>
      <w:r>
        <w:rPr>
          <w:rFonts w:hint="eastAsia" w:ascii="仿宋" w:hAnsi="仿宋" w:eastAsia="仿宋"/>
          <w:sz w:val="32"/>
          <w:highlight w:val="white"/>
        </w:rPr>
        <w:t>2020年度</w:t>
      </w:r>
      <w:r>
        <w:rPr>
          <w:rFonts w:hint="eastAsia" w:ascii="仿宋" w:hAnsi="仿宋" w:eastAsia="仿宋"/>
          <w:color w:val="000000"/>
          <w:sz w:val="32"/>
          <w:highlight w:val="white"/>
        </w:rPr>
        <w:t>政府性基金预算</w:t>
      </w:r>
      <w:r>
        <w:rPr>
          <w:rFonts w:hint="eastAsia" w:ascii="仿宋" w:hAnsi="仿宋" w:eastAsia="仿宋"/>
          <w:sz w:val="32"/>
          <w:highlight w:val="white"/>
        </w:rPr>
        <w:t>财政拨款支出年初预算为</w:t>
      </w:r>
      <w:r>
        <w:rPr>
          <w:rFonts w:hint="eastAsia" w:ascii="仿宋" w:hAnsi="仿宋" w:eastAsia="仿宋"/>
          <w:color w:val="000000"/>
          <w:sz w:val="32"/>
          <w:highlight w:val="white"/>
        </w:rPr>
        <w:t>18.1</w:t>
      </w:r>
      <w:r>
        <w:rPr>
          <w:rFonts w:hint="eastAsia" w:ascii="仿宋" w:hAnsi="仿宋" w:eastAsia="仿宋"/>
          <w:sz w:val="32"/>
          <w:highlight w:val="white"/>
        </w:rPr>
        <w:t>万元，支出决算为</w:t>
      </w:r>
      <w:r>
        <w:rPr>
          <w:rFonts w:hint="eastAsia" w:ascii="仿宋" w:hAnsi="仿宋" w:eastAsia="仿宋"/>
          <w:color w:val="000000"/>
          <w:sz w:val="32"/>
          <w:highlight w:val="white"/>
        </w:rPr>
        <w:t>13.37万元</w:t>
      </w:r>
      <w:r>
        <w:rPr>
          <w:rFonts w:hint="eastAsia" w:ascii="仿宋" w:hAnsi="仿宋" w:eastAsia="仿宋"/>
          <w:sz w:val="32"/>
          <w:highlight w:val="white"/>
        </w:rPr>
        <w:t>,完成年初预算的73.86</w:t>
      </w:r>
      <w:r>
        <w:rPr>
          <w:rFonts w:hint="eastAsia" w:ascii="仿宋" w:hAnsi="仿宋" w:eastAsia="仿宋"/>
          <w:color w:val="000000"/>
          <w:sz w:val="32"/>
          <w:highlight w:val="white"/>
        </w:rPr>
        <w:t>%</w:t>
      </w:r>
      <w:r>
        <w:rPr>
          <w:rFonts w:hint="eastAsia" w:ascii="仿宋" w:hAnsi="仿宋" w:eastAsia="仿宋"/>
          <w:sz w:val="32"/>
          <w:highlight w:val="white"/>
        </w:rPr>
        <w:t>，主要原因是机构改革，厉行节约。</w:t>
      </w:r>
      <w:r>
        <w:rPr>
          <w:rFonts w:hint="eastAsia" w:ascii="仿宋" w:hAnsi="仿宋" w:eastAsia="仿宋"/>
          <w:color w:val="000000"/>
          <w:sz w:val="32"/>
          <w:highlight w:val="white"/>
        </w:rPr>
        <w:t>城乡社区支出（类）国有土地使用权出让收入（款）土地出让业务支出（项）。年初预算为18.1万元，支出决算为13.37万元，完成年初预算的73.86%，决算数小于预算数的主要原因是机构改革，</w:t>
      </w:r>
      <w:r>
        <w:rPr>
          <w:rFonts w:hint="eastAsia" w:ascii="仿宋" w:hAnsi="仿宋" w:eastAsia="仿宋"/>
          <w:sz w:val="32"/>
          <w:highlight w:val="white"/>
        </w:rPr>
        <w:t>厉行节约。</w:t>
      </w:r>
    </w:p>
    <w:p>
      <w:pPr>
        <w:spacing w:line="324" w:lineRule="auto"/>
        <w:ind w:firstLine="594"/>
        <w:rPr>
          <w:rFonts w:hint="eastAsia" w:ascii="仿宋" w:hAnsi="仿宋" w:eastAsia="仿宋"/>
          <w:b/>
          <w:color w:val="000000"/>
          <w:sz w:val="32"/>
          <w:highlight w:val="white"/>
        </w:rPr>
      </w:pPr>
      <w:r>
        <w:rPr>
          <w:rFonts w:hint="eastAsia" w:ascii="楷体" w:hAnsi="楷体" w:eastAsia="楷体"/>
          <w:b/>
          <w:color w:val="000000"/>
          <w:sz w:val="32"/>
          <w:highlight w:val="white"/>
        </w:rPr>
        <w:t>（八）国有资本经营预算财政拨款支出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rPr>
        <w:t>总体情况说明</w:t>
      </w:r>
    </w:p>
    <w:p>
      <w:pPr>
        <w:spacing w:line="324" w:lineRule="auto"/>
        <w:ind w:firstLine="594"/>
        <w:rPr>
          <w:rFonts w:hint="eastAsia" w:ascii="仿宋" w:hAnsi="仿宋" w:eastAsia="仿宋"/>
          <w:sz w:val="32"/>
          <w:highlight w:val="white"/>
        </w:rPr>
      </w:pPr>
      <w:r>
        <w:rPr>
          <w:rFonts w:hint="eastAsia" w:ascii="仿宋" w:hAnsi="仿宋" w:eastAsia="仿宋"/>
          <w:sz w:val="32"/>
          <w:highlight w:val="white"/>
        </w:rPr>
        <w:t>本单位2020年度无国有资本经营预算财政拨款收支安排，故无相关数据</w:t>
      </w:r>
    </w:p>
    <w:p>
      <w:pPr>
        <w:spacing w:line="324" w:lineRule="auto"/>
        <w:ind w:firstLine="594"/>
        <w:rPr>
          <w:rFonts w:hint="default" w:eastAsia="Times New Roman"/>
          <w:b/>
          <w:color w:val="000000"/>
          <w:sz w:val="32"/>
          <w:highlight w:val="white"/>
        </w:rPr>
      </w:pPr>
      <w:r>
        <w:rPr>
          <w:rFonts w:hint="eastAsia" w:ascii="楷体" w:hAnsi="楷体" w:eastAsia="楷体"/>
          <w:b/>
          <w:color w:val="000000"/>
          <w:sz w:val="32"/>
          <w:highlight w:val="white"/>
        </w:rPr>
        <w:t>（九）一般公共预算财政拨款“三公”经费支出决算情况说明</w:t>
      </w:r>
    </w:p>
    <w:p>
      <w:pPr>
        <w:spacing w:line="324" w:lineRule="auto"/>
        <w:ind w:firstLine="594"/>
        <w:rPr>
          <w:rFonts w:hint="eastAsia" w:ascii="仿宋" w:hAnsi="仿宋" w:eastAsia="仿宋"/>
          <w:b/>
          <w:color w:val="000000"/>
          <w:sz w:val="32"/>
          <w:highlight w:val="white"/>
        </w:rPr>
      </w:pPr>
      <w:r>
        <w:rPr>
          <w:rFonts w:hint="eastAsia" w:ascii="仿宋" w:hAnsi="仿宋" w:eastAsia="仿宋"/>
          <w:b/>
          <w:color w:val="000000"/>
          <w:sz w:val="32"/>
          <w:highlight w:val="white"/>
        </w:rPr>
        <w:t xml:space="preserve">1.“三公”经费一般公共预算财政拨款支出决算总体情况说明。 </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2020年度“三公”经费一般公共预算财政拨款支出预算为4.2万元，支出决算为1.33万元，完成预算的31.66%，2020年度“三公”经费支出决算数小于预算数的主要原因是厉行节约。</w:t>
      </w:r>
    </w:p>
    <w:p>
      <w:pPr>
        <w:spacing w:line="324" w:lineRule="auto"/>
        <w:ind w:firstLine="594"/>
        <w:rPr>
          <w:rFonts w:hint="eastAsia" w:ascii="仿宋" w:hAnsi="仿宋" w:eastAsia="仿宋"/>
          <w:b/>
          <w:color w:val="000000"/>
          <w:sz w:val="32"/>
          <w:highlight w:val="white"/>
        </w:rPr>
      </w:pPr>
      <w:r>
        <w:rPr>
          <w:rFonts w:hint="eastAsia" w:ascii="仿宋" w:hAnsi="仿宋" w:eastAsia="仿宋"/>
          <w:b/>
          <w:color w:val="000000"/>
          <w:sz w:val="32"/>
          <w:highlight w:val="white"/>
        </w:rPr>
        <w:t>2.“三公”经费一般公共预算财政拨款支出决算具体情况说明。</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2020年度“三公”经费一般公共预算财政拨款支出决算中，因公出国（境）费用支出决算为0万元，占0%，与2019年度相比，增加/减少0万元，增长/下降0%，主要原因是当年未安排人员出国；公务用车购置及运行维护费支出决算为1.21万元，占90.68%，与2019年度相比，减少0.14万元，下降10.37%，主要原因是厉行节约；公务接待费支出决算为0.12万元，占9.32%，与2019年度相比，增加0.04万元，增长46.29%，主要原因是机构改革，业务接待用餐增加，具体情况如下：</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（1）因公出国（境）费</w:t>
      </w:r>
      <w:r>
        <w:rPr>
          <w:rFonts w:hint="eastAsia" w:ascii="仿宋" w:hAnsi="仿宋" w:eastAsia="仿宋"/>
          <w:color w:val="000000"/>
          <w:sz w:val="32"/>
          <w:highlight w:val="white"/>
        </w:rPr>
        <w:t>预算数为0万元，支出决算为</w:t>
      </w:r>
      <w:r>
        <w:rPr>
          <w:rFonts w:hint="eastAsia" w:ascii="仿宋" w:hAnsi="仿宋" w:eastAsia="仿宋"/>
          <w:sz w:val="30"/>
          <w:highlight w:val="white"/>
          <w:lang w:val="zh-CN"/>
        </w:rPr>
        <w:t>0</w:t>
      </w:r>
      <w:r>
        <w:rPr>
          <w:rFonts w:hint="eastAsia" w:ascii="仿宋" w:hAnsi="仿宋" w:eastAsia="仿宋"/>
          <w:color w:val="000000"/>
          <w:sz w:val="32"/>
          <w:highlight w:val="white"/>
        </w:rPr>
        <w:t>万元。完成预算的100%。主要用于机关及下属预算单位人员的因公等公务出国（境）的住宿费、国际旅费、培训费、公杂费等支出。决算数等于预算数的主要原因是当年未安排人员支出。全年使用一般公共预算财政拨款支出涉及因公出国(境)团组0个；累计</w:t>
      </w:r>
      <w:r>
        <w:rPr>
          <w:rFonts w:hint="eastAsia" w:ascii="仿宋" w:hAnsi="仿宋" w:eastAsia="仿宋"/>
          <w:sz w:val="30"/>
          <w:highlight w:val="white"/>
          <w:lang w:val="zh-CN"/>
        </w:rPr>
        <w:t>0</w:t>
      </w:r>
      <w:r>
        <w:rPr>
          <w:rFonts w:hint="eastAsia" w:ascii="仿宋" w:hAnsi="仿宋" w:eastAsia="仿宋"/>
          <w:color w:val="000000"/>
          <w:sz w:val="32"/>
          <w:highlight w:val="white"/>
        </w:rPr>
        <w:t>人次。开支内容包括：无。</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（2）公务用车购置及运行维护费</w:t>
      </w:r>
      <w:r>
        <w:rPr>
          <w:rFonts w:hint="eastAsia" w:ascii="仿宋" w:hAnsi="仿宋" w:eastAsia="仿宋"/>
          <w:color w:val="000000"/>
          <w:sz w:val="32"/>
          <w:highlight w:val="white"/>
        </w:rPr>
        <w:t>预算数为3.7万元，支出决算为1.21万元，完成预算的32.7%。决算数小于预算数的主要原因是厉行节约。</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公务用车购置</w:t>
      </w:r>
      <w:r>
        <w:rPr>
          <w:rFonts w:hint="eastAsia" w:ascii="仿宋" w:hAnsi="仿宋" w:eastAsia="仿宋"/>
          <w:color w:val="000000"/>
          <w:sz w:val="32"/>
          <w:highlight w:val="white"/>
        </w:rPr>
        <w:t>预算数为0万元，支出决算为</w:t>
      </w:r>
      <w:r>
        <w:rPr>
          <w:rFonts w:hint="eastAsia" w:ascii="仿宋" w:hAnsi="仿宋" w:eastAsia="仿宋"/>
          <w:sz w:val="30"/>
          <w:highlight w:val="white"/>
          <w:lang w:val="zh-CN"/>
        </w:rPr>
        <w:t>0</w:t>
      </w:r>
      <w:r>
        <w:rPr>
          <w:rFonts w:hint="eastAsia" w:ascii="仿宋" w:hAnsi="仿宋" w:eastAsia="仿宋"/>
          <w:color w:val="000000"/>
          <w:sz w:val="32"/>
          <w:highlight w:val="white"/>
        </w:rPr>
        <w:t>万元（含购置税等附加费用），完成预算的0%。决算数等于预算数的主要原因是当年未安排购置车辆。主要用于经批准购置的0辆公务用车；</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公务用车运行维护费</w:t>
      </w:r>
      <w:r>
        <w:rPr>
          <w:rFonts w:hint="eastAsia" w:ascii="仿宋" w:hAnsi="仿宋" w:eastAsia="仿宋"/>
          <w:color w:val="000000"/>
          <w:sz w:val="32"/>
          <w:highlight w:val="white"/>
        </w:rPr>
        <w:t>预算数为3.7万元，支出</w:t>
      </w:r>
      <w:r>
        <w:rPr>
          <w:rFonts w:hint="eastAsia" w:ascii="仿宋" w:hAnsi="仿宋" w:eastAsia="仿宋"/>
          <w:sz w:val="30"/>
          <w:highlight w:val="white"/>
          <w:lang w:val="zh-CN"/>
        </w:rPr>
        <w:t>1.21</w:t>
      </w:r>
      <w:r>
        <w:rPr>
          <w:rFonts w:hint="eastAsia" w:ascii="仿宋" w:hAnsi="仿宋" w:eastAsia="仿宋"/>
          <w:color w:val="000000"/>
          <w:sz w:val="32"/>
          <w:highlight w:val="white"/>
        </w:rPr>
        <w:t>万元，完成预算的32.7%。决算数小于预算数的主要原因是严格控制公务用车运行经费支出。主要用于所需的公务用车燃料费、维修费、过路过桥费、保险费、安全奖励费用等支出。2020年度本单位开支一般公共预算财政拨款的公务用车保有量为</w:t>
      </w:r>
      <w:r>
        <w:rPr>
          <w:rFonts w:hint="eastAsia" w:ascii="仿宋" w:hAnsi="仿宋" w:eastAsia="仿宋"/>
          <w:sz w:val="30"/>
          <w:highlight w:val="white"/>
          <w:lang w:val="zh-CN"/>
        </w:rPr>
        <w:t>1</w:t>
      </w:r>
      <w:r>
        <w:rPr>
          <w:rFonts w:hint="eastAsia" w:ascii="仿宋" w:hAnsi="仿宋" w:eastAsia="仿宋"/>
          <w:color w:val="000000"/>
          <w:sz w:val="32"/>
          <w:highlight w:val="white"/>
        </w:rPr>
        <w:t>辆。</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（3）公务接待费</w:t>
      </w:r>
      <w:r>
        <w:rPr>
          <w:rFonts w:hint="eastAsia" w:ascii="仿宋" w:hAnsi="仿宋" w:eastAsia="仿宋"/>
          <w:color w:val="000000"/>
          <w:sz w:val="32"/>
          <w:highlight w:val="white"/>
        </w:rPr>
        <w:t>预算数为0.5万元，支出决算为0.12万元，完成预算的24%。主要用于接待国内公务支出。决算数小于预算数的主要原因是厉行节约，全年使用一般公共预算财政拨款国内公务接待2团组，累计16人次。</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外宾接待</w:t>
      </w:r>
      <w:r>
        <w:rPr>
          <w:rFonts w:hint="eastAsia" w:ascii="仿宋" w:hAnsi="仿宋" w:eastAsia="仿宋"/>
          <w:color w:val="000000"/>
          <w:sz w:val="32"/>
          <w:highlight w:val="white"/>
        </w:rPr>
        <w:t>支出0万元，主要用于公务接待0团组，0人次。</w:t>
      </w:r>
    </w:p>
    <w:p>
      <w:pPr>
        <w:spacing w:line="324" w:lineRule="auto"/>
        <w:ind w:firstLine="594"/>
        <w:rPr>
          <w:rFonts w:hint="default" w:eastAsia="Times New Roman"/>
          <w:color w:val="000000"/>
          <w:sz w:val="32"/>
          <w:highlight w:val="white"/>
        </w:rPr>
      </w:pPr>
      <w:r>
        <w:rPr>
          <w:rFonts w:hint="eastAsia" w:ascii="仿宋" w:hAnsi="仿宋" w:eastAsia="仿宋"/>
          <w:b/>
          <w:color w:val="000000"/>
          <w:sz w:val="32"/>
          <w:highlight w:val="white"/>
        </w:rPr>
        <w:t>其他国内公务接待</w:t>
      </w:r>
      <w:r>
        <w:rPr>
          <w:rFonts w:hint="eastAsia" w:ascii="仿宋" w:hAnsi="仿宋" w:eastAsia="仿宋"/>
          <w:color w:val="000000"/>
          <w:sz w:val="32"/>
          <w:highlight w:val="white"/>
        </w:rPr>
        <w:t>支出0.12万元，主要用于省厅、县、市交流业务接待用餐，共2团组，16人次。</w:t>
      </w:r>
    </w:p>
    <w:p>
      <w:pPr>
        <w:spacing w:line="324" w:lineRule="auto"/>
        <w:ind w:firstLine="594"/>
        <w:rPr>
          <w:rFonts w:hint="eastAsia" w:ascii="仿宋" w:hAnsi="仿宋" w:eastAsia="仿宋"/>
          <w:color w:val="000000"/>
          <w:sz w:val="32"/>
          <w:highlight w:val="white"/>
        </w:rPr>
      </w:pPr>
      <w:r>
        <w:rPr>
          <w:rFonts w:hint="eastAsia" w:ascii="楷体" w:hAnsi="楷体" w:eastAsia="楷体"/>
          <w:b/>
          <w:color w:val="000000"/>
          <w:sz w:val="32"/>
          <w:highlight w:val="white"/>
        </w:rPr>
        <w:t>（十）机关运行经费支出说明</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2020年度机关运行经费年初预算数为0万元，支出决算为</w:t>
      </w:r>
      <w:r>
        <w:rPr>
          <w:rFonts w:hint="eastAsia" w:ascii="仿宋" w:hAnsi="仿宋" w:eastAsia="仿宋"/>
          <w:kern w:val="0"/>
          <w:sz w:val="32"/>
          <w:highlight w:val="white"/>
        </w:rPr>
        <w:t>0</w:t>
      </w:r>
      <w:r>
        <w:rPr>
          <w:rFonts w:hint="eastAsia" w:ascii="仿宋" w:hAnsi="仿宋" w:eastAsia="仿宋"/>
          <w:color w:val="000000"/>
          <w:sz w:val="32"/>
          <w:highlight w:val="white"/>
        </w:rPr>
        <w:t>万元，完成年初预算的0%，决算数大于（或小于）预算数的主要原因；比2019年度增加（减少）0万元，增长（下降）0%，主要原因是本单位为事业单位，故无相关内容。</w:t>
      </w:r>
    </w:p>
    <w:p>
      <w:pPr>
        <w:spacing w:line="324" w:lineRule="auto"/>
        <w:ind w:firstLine="594"/>
        <w:rPr>
          <w:rFonts w:hint="eastAsia" w:ascii="楷体" w:hAnsi="楷体" w:eastAsia="楷体"/>
          <w:b/>
          <w:color w:val="000000"/>
          <w:sz w:val="32"/>
          <w:highlight w:val="white"/>
        </w:rPr>
      </w:pPr>
      <w:r>
        <w:rPr>
          <w:rFonts w:hint="eastAsia" w:ascii="楷体" w:hAnsi="楷体" w:eastAsia="楷体"/>
          <w:b/>
          <w:color w:val="000000"/>
          <w:sz w:val="32"/>
          <w:highlight w:val="white"/>
        </w:rPr>
        <w:t>（十一）政府采购支出说明</w:t>
      </w:r>
    </w:p>
    <w:p>
      <w:pPr>
        <w:spacing w:line="324" w:lineRule="auto"/>
        <w:ind w:firstLine="594"/>
        <w:rPr>
          <w:rFonts w:hint="eastAsia" w:ascii="仿宋" w:hAnsi="仿宋" w:eastAsia="仿宋"/>
          <w:sz w:val="32"/>
          <w:highlight w:val="white"/>
        </w:rPr>
      </w:pPr>
      <w:r>
        <w:rPr>
          <w:rFonts w:hint="eastAsia" w:ascii="仿宋" w:hAnsi="仿宋" w:eastAsia="仿宋"/>
          <w:color w:val="000000"/>
          <w:sz w:val="32"/>
          <w:highlight w:val="white"/>
        </w:rPr>
        <w:t>2020年度政府采购支出总额</w:t>
      </w:r>
      <w:r>
        <w:rPr>
          <w:rFonts w:hint="eastAsia" w:ascii="仿宋" w:hAnsi="仿宋" w:eastAsia="仿宋"/>
          <w:kern w:val="0"/>
          <w:sz w:val="32"/>
          <w:highlight w:val="white"/>
        </w:rPr>
        <w:t>0</w:t>
      </w:r>
      <w:r>
        <w:rPr>
          <w:rFonts w:hint="eastAsia" w:ascii="仿宋" w:hAnsi="仿宋" w:eastAsia="仿宋"/>
          <w:color w:val="000000"/>
          <w:sz w:val="32"/>
          <w:highlight w:val="white"/>
        </w:rPr>
        <w:t>万元，其中：政府采购货物支出</w:t>
      </w:r>
      <w:r>
        <w:rPr>
          <w:rFonts w:hint="eastAsia" w:ascii="仿宋" w:hAnsi="仿宋" w:eastAsia="仿宋"/>
          <w:kern w:val="0"/>
          <w:sz w:val="32"/>
          <w:highlight w:val="white"/>
        </w:rPr>
        <w:t>0</w:t>
      </w:r>
      <w:r>
        <w:rPr>
          <w:rFonts w:hint="eastAsia" w:ascii="仿宋" w:hAnsi="仿宋" w:eastAsia="仿宋"/>
          <w:color w:val="000000"/>
          <w:sz w:val="32"/>
          <w:highlight w:val="white"/>
        </w:rPr>
        <w:t>万元、政府采购工程支出</w:t>
      </w:r>
      <w:r>
        <w:rPr>
          <w:rFonts w:hint="eastAsia" w:ascii="仿宋" w:hAnsi="仿宋" w:eastAsia="仿宋"/>
          <w:kern w:val="0"/>
          <w:sz w:val="32"/>
          <w:highlight w:val="white"/>
        </w:rPr>
        <w:t>0</w:t>
      </w:r>
      <w:r>
        <w:rPr>
          <w:rFonts w:hint="eastAsia" w:ascii="仿宋" w:hAnsi="仿宋" w:eastAsia="仿宋"/>
          <w:color w:val="000000"/>
          <w:sz w:val="32"/>
          <w:highlight w:val="white"/>
        </w:rPr>
        <w:t>万元、政府采购服务支出</w:t>
      </w:r>
      <w:r>
        <w:rPr>
          <w:rFonts w:hint="eastAsia" w:ascii="仿宋" w:hAnsi="仿宋" w:eastAsia="仿宋"/>
          <w:kern w:val="0"/>
          <w:sz w:val="32"/>
          <w:highlight w:val="white"/>
        </w:rPr>
        <w:t>0</w:t>
      </w:r>
      <w:r>
        <w:rPr>
          <w:rFonts w:hint="eastAsia" w:ascii="仿宋" w:hAnsi="仿宋" w:eastAsia="仿宋"/>
          <w:color w:val="000000"/>
          <w:sz w:val="32"/>
          <w:highlight w:val="white"/>
        </w:rPr>
        <w:t>万元。</w:t>
      </w:r>
      <w:r>
        <w:rPr>
          <w:rFonts w:hint="eastAsia" w:ascii="仿宋" w:hAnsi="仿宋" w:eastAsia="仿宋"/>
          <w:sz w:val="32"/>
          <w:highlight w:val="white"/>
        </w:rPr>
        <w:t>授予中小企业合同金额</w:t>
      </w:r>
      <w:r>
        <w:rPr>
          <w:rFonts w:hint="eastAsia" w:ascii="仿宋" w:hAnsi="仿宋" w:eastAsia="仿宋"/>
          <w:kern w:val="0"/>
          <w:sz w:val="32"/>
          <w:highlight w:val="white"/>
        </w:rPr>
        <w:t>0</w:t>
      </w:r>
      <w:r>
        <w:rPr>
          <w:rFonts w:hint="eastAsia" w:ascii="仿宋" w:hAnsi="仿宋" w:eastAsia="仿宋"/>
          <w:sz w:val="32"/>
          <w:highlight w:val="white"/>
        </w:rPr>
        <w:t>万元，占政府采购支出总额的</w:t>
      </w:r>
      <w:r>
        <w:rPr>
          <w:rFonts w:hint="eastAsia" w:ascii="仿宋" w:hAnsi="仿宋" w:eastAsia="仿宋"/>
          <w:kern w:val="0"/>
          <w:sz w:val="32"/>
          <w:highlight w:val="white"/>
        </w:rPr>
        <w:t>0</w:t>
      </w:r>
      <w:r>
        <w:rPr>
          <w:rFonts w:hint="eastAsia" w:ascii="仿宋" w:hAnsi="仿宋" w:eastAsia="仿宋"/>
          <w:sz w:val="32"/>
          <w:highlight w:val="white"/>
        </w:rPr>
        <w:t>%。</w:t>
      </w:r>
      <w:r>
        <w:rPr>
          <w:rFonts w:hint="eastAsia" w:ascii="仿宋" w:hAnsi="仿宋" w:eastAsia="仿宋"/>
          <w:color w:val="000000"/>
          <w:sz w:val="32"/>
          <w:highlight w:val="white"/>
        </w:rPr>
        <w:t>其中，授予小微企业合同金额</w:t>
      </w:r>
      <w:r>
        <w:rPr>
          <w:rFonts w:hint="eastAsia" w:ascii="仿宋" w:hAnsi="仿宋" w:eastAsia="仿宋"/>
          <w:kern w:val="0"/>
          <w:sz w:val="32"/>
          <w:highlight w:val="white"/>
        </w:rPr>
        <w:t>0</w:t>
      </w:r>
      <w:r>
        <w:rPr>
          <w:rFonts w:hint="eastAsia" w:ascii="仿宋" w:hAnsi="仿宋" w:eastAsia="仿宋"/>
          <w:color w:val="000000"/>
          <w:sz w:val="32"/>
          <w:highlight w:val="white"/>
        </w:rPr>
        <w:t>万元，占政府采购支出总额的</w:t>
      </w:r>
      <w:r>
        <w:rPr>
          <w:rFonts w:hint="eastAsia" w:ascii="仿宋" w:hAnsi="仿宋" w:eastAsia="仿宋"/>
          <w:kern w:val="0"/>
          <w:sz w:val="32"/>
          <w:highlight w:val="white"/>
        </w:rPr>
        <w:t>0</w:t>
      </w:r>
      <w:r>
        <w:rPr>
          <w:rFonts w:hint="eastAsia" w:ascii="仿宋" w:hAnsi="仿宋" w:eastAsia="仿宋"/>
          <w:sz w:val="32"/>
          <w:highlight w:val="white"/>
        </w:rPr>
        <w:t>%，当年未安排政府采购，故无相关内容。</w:t>
      </w:r>
    </w:p>
    <w:p>
      <w:pPr>
        <w:spacing w:line="324" w:lineRule="auto"/>
        <w:ind w:firstLine="594"/>
        <w:rPr>
          <w:rFonts w:hint="eastAsia" w:ascii="楷体" w:hAnsi="楷体" w:eastAsia="楷体"/>
          <w:b/>
          <w:color w:val="000000"/>
          <w:sz w:val="32"/>
          <w:highlight w:val="white"/>
        </w:rPr>
      </w:pPr>
      <w:r>
        <w:rPr>
          <w:rFonts w:hint="eastAsia" w:ascii="楷体" w:hAnsi="楷体" w:eastAsia="楷体"/>
          <w:b/>
          <w:color w:val="000000"/>
          <w:sz w:val="32"/>
          <w:highlight w:val="white"/>
        </w:rPr>
        <w:t>（十二）国有资产占有情况说明</w:t>
      </w:r>
    </w:p>
    <w:p>
      <w:pPr>
        <w:spacing w:line="324" w:lineRule="auto"/>
        <w:ind w:firstLine="594"/>
        <w:rPr>
          <w:rFonts w:hint="eastAsia" w:ascii="楷体" w:hAnsi="楷体" w:eastAsia="楷体"/>
          <w:b/>
          <w:color w:val="000000"/>
          <w:sz w:val="32"/>
          <w:highlight w:val="white"/>
        </w:rPr>
      </w:pPr>
      <w:r>
        <w:rPr>
          <w:rFonts w:hint="eastAsia" w:ascii="仿宋" w:hAnsi="仿宋" w:eastAsia="仿宋"/>
          <w:color w:val="000000"/>
          <w:sz w:val="32"/>
          <w:highlight w:val="white"/>
        </w:rPr>
        <w:t>截至2020年12月31日，本单位共有车辆</w:t>
      </w:r>
      <w:r>
        <w:rPr>
          <w:rFonts w:hint="eastAsia" w:ascii="仿宋" w:hAnsi="仿宋" w:eastAsia="仿宋"/>
          <w:kern w:val="0"/>
          <w:sz w:val="32"/>
          <w:highlight w:val="white"/>
        </w:rPr>
        <w:t>1</w:t>
      </w:r>
      <w:r>
        <w:rPr>
          <w:rFonts w:hint="eastAsia" w:ascii="仿宋" w:hAnsi="仿宋" w:eastAsia="仿宋"/>
          <w:color w:val="000000"/>
          <w:sz w:val="32"/>
          <w:highlight w:val="white"/>
        </w:rPr>
        <w:t>辆，其中，副部（省）级及以上领导用车</w:t>
      </w:r>
      <w:r>
        <w:rPr>
          <w:rFonts w:hint="eastAsia" w:ascii="仿宋" w:hAnsi="仿宋" w:eastAsia="仿宋"/>
          <w:kern w:val="0"/>
          <w:sz w:val="32"/>
          <w:highlight w:val="white"/>
        </w:rPr>
        <w:t>0</w:t>
      </w:r>
      <w:r>
        <w:rPr>
          <w:rFonts w:hint="eastAsia" w:ascii="仿宋" w:hAnsi="仿宋" w:eastAsia="仿宋"/>
          <w:color w:val="000000"/>
          <w:sz w:val="32"/>
          <w:highlight w:val="white"/>
        </w:rPr>
        <w:t>辆、主要领导干部用车</w:t>
      </w:r>
      <w:r>
        <w:rPr>
          <w:rFonts w:hint="eastAsia" w:ascii="仿宋" w:hAnsi="仿宋" w:eastAsia="仿宋"/>
          <w:kern w:val="0"/>
          <w:sz w:val="32"/>
          <w:highlight w:val="white"/>
        </w:rPr>
        <w:t>0</w:t>
      </w:r>
      <w:r>
        <w:rPr>
          <w:rFonts w:hint="eastAsia" w:ascii="仿宋" w:hAnsi="仿宋" w:eastAsia="仿宋"/>
          <w:color w:val="000000"/>
          <w:sz w:val="32"/>
          <w:highlight w:val="white"/>
        </w:rPr>
        <w:t>辆、机要通信用车</w:t>
      </w:r>
      <w:r>
        <w:rPr>
          <w:rFonts w:hint="eastAsia" w:ascii="仿宋" w:hAnsi="仿宋" w:eastAsia="仿宋"/>
          <w:kern w:val="0"/>
          <w:sz w:val="32"/>
          <w:highlight w:val="white"/>
        </w:rPr>
        <w:t>0</w:t>
      </w:r>
      <w:r>
        <w:rPr>
          <w:rFonts w:hint="eastAsia" w:ascii="仿宋" w:hAnsi="仿宋" w:eastAsia="仿宋"/>
          <w:color w:val="000000"/>
          <w:sz w:val="32"/>
          <w:highlight w:val="white"/>
        </w:rPr>
        <w:t>辆、应急保障用车</w:t>
      </w:r>
      <w:r>
        <w:rPr>
          <w:rFonts w:hint="eastAsia" w:ascii="仿宋" w:hAnsi="仿宋" w:eastAsia="仿宋"/>
          <w:kern w:val="0"/>
          <w:sz w:val="32"/>
          <w:highlight w:val="white"/>
        </w:rPr>
        <w:t>0</w:t>
      </w:r>
      <w:r>
        <w:rPr>
          <w:rFonts w:hint="eastAsia" w:ascii="仿宋" w:hAnsi="仿宋" w:eastAsia="仿宋"/>
          <w:color w:val="000000"/>
          <w:sz w:val="32"/>
          <w:highlight w:val="white"/>
        </w:rPr>
        <w:t>辆、执法执勤用车</w:t>
      </w:r>
      <w:r>
        <w:rPr>
          <w:rFonts w:hint="eastAsia" w:ascii="仿宋" w:hAnsi="仿宋" w:eastAsia="仿宋"/>
          <w:kern w:val="0"/>
          <w:sz w:val="32"/>
          <w:highlight w:val="white"/>
        </w:rPr>
        <w:t>0</w:t>
      </w:r>
      <w:r>
        <w:rPr>
          <w:rFonts w:hint="eastAsia" w:ascii="仿宋" w:hAnsi="仿宋" w:eastAsia="仿宋"/>
          <w:color w:val="000000"/>
          <w:sz w:val="32"/>
          <w:highlight w:val="white"/>
        </w:rPr>
        <w:t>辆、特种专业技术用车</w:t>
      </w:r>
      <w:r>
        <w:rPr>
          <w:rFonts w:hint="eastAsia" w:ascii="仿宋" w:hAnsi="仿宋" w:eastAsia="仿宋"/>
          <w:kern w:val="0"/>
          <w:sz w:val="32"/>
          <w:highlight w:val="white"/>
        </w:rPr>
        <w:t>0</w:t>
      </w:r>
      <w:r>
        <w:rPr>
          <w:rFonts w:hint="eastAsia" w:ascii="仿宋" w:hAnsi="仿宋" w:eastAsia="仿宋"/>
          <w:color w:val="000000"/>
          <w:sz w:val="32"/>
          <w:highlight w:val="white"/>
        </w:rPr>
        <w:t>辆、离退休干部用车</w:t>
      </w:r>
      <w:r>
        <w:rPr>
          <w:rFonts w:hint="eastAsia" w:ascii="仿宋" w:hAnsi="仿宋" w:eastAsia="仿宋"/>
          <w:kern w:val="0"/>
          <w:sz w:val="32"/>
          <w:highlight w:val="white"/>
        </w:rPr>
        <w:t>0</w:t>
      </w:r>
      <w:r>
        <w:rPr>
          <w:rFonts w:hint="eastAsia" w:ascii="仿宋" w:hAnsi="仿宋" w:eastAsia="仿宋"/>
          <w:color w:val="000000"/>
          <w:sz w:val="32"/>
          <w:highlight w:val="white"/>
        </w:rPr>
        <w:t>辆、其他用车</w:t>
      </w:r>
      <w:r>
        <w:rPr>
          <w:rFonts w:hint="eastAsia" w:ascii="仿宋" w:hAnsi="仿宋" w:eastAsia="仿宋"/>
          <w:kern w:val="0"/>
          <w:sz w:val="32"/>
          <w:highlight w:val="white"/>
        </w:rPr>
        <w:t>1</w:t>
      </w:r>
      <w:r>
        <w:rPr>
          <w:rFonts w:hint="eastAsia" w:ascii="仿宋" w:hAnsi="仿宋" w:eastAsia="仿宋"/>
          <w:color w:val="000000"/>
          <w:sz w:val="32"/>
          <w:highlight w:val="white"/>
        </w:rPr>
        <w:t>辆,其他用车主要是公务用车；单价50万元以上通用设备</w:t>
      </w:r>
      <w:r>
        <w:rPr>
          <w:rFonts w:hint="eastAsia" w:ascii="仿宋" w:hAnsi="仿宋" w:eastAsia="仿宋"/>
          <w:kern w:val="0"/>
          <w:sz w:val="32"/>
          <w:highlight w:val="white"/>
        </w:rPr>
        <w:t>0</w:t>
      </w:r>
      <w:r>
        <w:rPr>
          <w:rFonts w:hint="eastAsia" w:ascii="仿宋" w:hAnsi="仿宋" w:eastAsia="仿宋"/>
          <w:color w:val="000000"/>
          <w:sz w:val="32"/>
          <w:highlight w:val="white"/>
        </w:rPr>
        <w:t>台（套），单价100万元以上专用设备</w:t>
      </w:r>
      <w:r>
        <w:rPr>
          <w:rFonts w:hint="eastAsia" w:ascii="仿宋" w:hAnsi="仿宋" w:eastAsia="仿宋"/>
          <w:kern w:val="0"/>
          <w:sz w:val="32"/>
          <w:highlight w:val="white"/>
        </w:rPr>
        <w:t>0</w:t>
      </w:r>
      <w:r>
        <w:rPr>
          <w:rFonts w:hint="eastAsia" w:ascii="仿宋" w:hAnsi="仿宋" w:eastAsia="仿宋"/>
          <w:color w:val="000000"/>
          <w:sz w:val="32"/>
          <w:highlight w:val="white"/>
        </w:rPr>
        <w:t>台（套）。</w:t>
      </w:r>
      <w:r>
        <w:rPr>
          <w:rFonts w:hint="eastAsia" w:ascii="仿宋_GB2312" w:hAnsi="仿宋_GB2312" w:eastAsia="仿宋_GB2312"/>
          <w:color w:val="000000"/>
          <w:sz w:val="32"/>
          <w:highlight w:val="white"/>
        </w:rPr>
        <w:t xml:space="preserve"> </w:t>
      </w:r>
    </w:p>
    <w:p>
      <w:pPr>
        <w:spacing w:line="324" w:lineRule="auto"/>
        <w:ind w:firstLine="594"/>
        <w:rPr>
          <w:rFonts w:hint="eastAsia" w:ascii="仿宋" w:hAnsi="仿宋" w:eastAsia="仿宋"/>
          <w:color w:val="000000"/>
          <w:sz w:val="32"/>
          <w:highlight w:val="white"/>
        </w:rPr>
      </w:pPr>
      <w:r>
        <w:rPr>
          <w:rFonts w:hint="eastAsia" w:ascii="楷体" w:hAnsi="楷体" w:eastAsia="楷体"/>
          <w:b/>
          <w:color w:val="000000"/>
          <w:sz w:val="32"/>
          <w:highlight w:val="white"/>
        </w:rPr>
        <w:t>（十三）预算绩效情况说明</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1.预算绩效管理工作开展情况。</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根据预算绩效管理要求，金华市自然资源征收中心对2020年度一般公共预算项目支出全面开展绩效自评，其中，一级项目0个，二级项目0个，共涉及资金0万元，占一般公共预算项目支出总额的0%。组织对2020年度自然资源征收工作经费等2个政府性基金预算项目支出开展绩效自评，共涉及资金</w:t>
      </w:r>
      <w:r>
        <w:rPr>
          <w:rFonts w:hint="eastAsia" w:ascii="仿宋" w:hAnsi="仿宋" w:eastAsia="仿宋"/>
          <w:b/>
          <w:color w:val="000000"/>
          <w:sz w:val="32"/>
          <w:highlight w:val="white"/>
        </w:rPr>
        <w:t>10.5</w:t>
      </w:r>
      <w:r>
        <w:rPr>
          <w:rFonts w:hint="eastAsia" w:ascii="仿宋" w:hAnsi="仿宋" w:eastAsia="仿宋"/>
          <w:color w:val="000000"/>
          <w:sz w:val="32"/>
          <w:highlight w:val="white"/>
        </w:rPr>
        <w:t>万元，占政府性基金预算项目支出总额的72.37%。</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本年无部门评价</w:t>
      </w:r>
      <w:r>
        <w:rPr>
          <w:rFonts w:hint="eastAsia" w:ascii="仿宋" w:hAnsi="仿宋" w:eastAsia="仿宋"/>
          <w:color w:val="000000"/>
          <w:sz w:val="32"/>
          <w:highlight w:val="white"/>
        </w:rPr>
        <w:t>。</w:t>
      </w:r>
    </w:p>
    <w:p>
      <w:pPr>
        <w:spacing w:line="324" w:lineRule="auto"/>
        <w:ind w:firstLine="594"/>
        <w:rPr>
          <w:rFonts w:hint="eastAsia" w:ascii="仿宋" w:hAnsi="仿宋" w:eastAsia="仿宋"/>
          <w:b/>
          <w:color w:val="000000"/>
          <w:sz w:val="32"/>
          <w:highlight w:val="white"/>
        </w:rPr>
      </w:pPr>
      <w:r>
        <w:rPr>
          <w:rFonts w:hint="eastAsia" w:ascii="仿宋" w:hAnsi="仿宋" w:eastAsia="仿宋"/>
          <w:b/>
          <w:color w:val="000000"/>
          <w:sz w:val="32"/>
          <w:highlight w:val="white"/>
        </w:rPr>
        <w:t>本年无部门整体支出绩效评价。</w:t>
      </w:r>
    </w:p>
    <w:p>
      <w:pPr>
        <w:spacing w:line="324" w:lineRule="auto"/>
        <w:ind w:firstLine="594"/>
        <w:rPr>
          <w:rFonts w:hint="eastAsia" w:ascii="仿宋" w:hAnsi="仿宋" w:eastAsia="仿宋"/>
          <w:color w:val="000000"/>
          <w:sz w:val="32"/>
          <w:highlight w:val="white"/>
        </w:rPr>
      </w:pPr>
      <w:r>
        <w:rPr>
          <w:rFonts w:hint="eastAsia" w:ascii="仿宋" w:hAnsi="仿宋" w:eastAsia="仿宋"/>
          <w:b/>
          <w:color w:val="000000"/>
          <w:sz w:val="32"/>
          <w:highlight w:val="white"/>
        </w:rPr>
        <w:t>本年无下属部门或单位整体支出绩效评价</w:t>
      </w:r>
    </w:p>
    <w:p>
      <w:pPr>
        <w:spacing w:line="324" w:lineRule="auto"/>
        <w:ind w:firstLine="640" w:firstLineChars="200"/>
        <w:rPr>
          <w:rFonts w:hint="eastAsia" w:ascii="仿宋" w:hAnsi="仿宋" w:eastAsia="仿宋"/>
          <w:b/>
          <w:color w:val="000000"/>
          <w:sz w:val="32"/>
          <w:highlight w:val="white"/>
        </w:rPr>
      </w:pPr>
      <w:r>
        <w:rPr>
          <w:rFonts w:hint="eastAsia" w:ascii="仿宋" w:hAnsi="仿宋" w:eastAsia="仿宋"/>
          <w:b/>
          <w:color w:val="000000"/>
          <w:sz w:val="32"/>
          <w:highlight w:val="white"/>
        </w:rPr>
        <w:t>2.单位决算中项目绩效自评结果</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金华市自然资源征收中心在2020年度部门决算中反映自然资源征收工作经费、征地业务工作经费项目自评结果。</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自然资源征收工作经费项目绩效自评综述：根据年初设定的绩效目标，项目自评得分96分，自评结论为“优”。项目全年预算数为10.5万元，执行数为10.05万元，完成预算的95.71%。项目绩效目标完成情况：一是全力推进改革创新，新征地程序严格落实。2020年共完成93个项目的征地工作，共涉及征地面积488.1639公顷（其中耕地289.1349公顷），旧村改造房屋征收350.8万平方米。二是制定青苗和地上附作物政策，有力遏止“三抢”行为。三是全力推动信息开公，土地征迁阳光透明。四是全力化解行政争议案件，社会发展平稳有序。发现的问题及原因：一是目前征地中存在着体制机制跟不上征地法制化规范化要求的矛盾；二是规范化业务服务能力水平和群众不断提高的业务要求之间的矛盾。下一步改进措施：一是立足实际，加强人员队伍建设，提高工作效能和为群众服务意识；二是强化系统观念、全面创新思维，保持奋进姿态，高水平完成全年目标任务。</w:t>
      </w:r>
    </w:p>
    <w:p>
      <w:pPr>
        <w:widowControl w:val="0"/>
        <w:snapToGrid w:val="0"/>
        <w:spacing w:line="500" w:lineRule="exact"/>
        <w:rPr>
          <w:rFonts w:hint="eastAsia" w:ascii="黑体" w:hAnsi="黑体" w:eastAsia="黑体"/>
          <w:sz w:val="32"/>
        </w:rPr>
      </w:pPr>
      <w:r>
        <w:rPr>
          <w:rFonts w:hint="eastAsia" w:ascii="黑体" w:hAnsi="黑体" w:eastAsia="黑体"/>
          <w:sz w:val="32"/>
        </w:rPr>
        <w:t>附件1</w:t>
      </w:r>
    </w:p>
    <w:p>
      <w:pPr>
        <w:spacing w:line="560" w:lineRule="exact"/>
        <w:jc w:val="center"/>
        <w:rPr>
          <w:rFonts w:hint="default" w:eastAsia="Times New Roman"/>
          <w:kern w:val="0"/>
          <w:sz w:val="44"/>
        </w:rPr>
      </w:pPr>
      <w:r>
        <w:rPr>
          <w:rFonts w:hint="eastAsia" w:ascii="宋体" w:hAnsi="宋体"/>
          <w:kern w:val="0"/>
          <w:sz w:val="44"/>
        </w:rPr>
        <w:t>金华市本级项目支出绩效自评表</w:t>
      </w:r>
    </w:p>
    <w:p>
      <w:pPr>
        <w:spacing w:line="560" w:lineRule="exact"/>
        <w:jc w:val="center"/>
        <w:rPr>
          <w:rFonts w:hint="default" w:ascii="???????" w:eastAsia="Times New Roman"/>
          <w:kern w:val="0"/>
          <w:sz w:val="40"/>
        </w:rPr>
      </w:pPr>
      <w:r>
        <w:rPr>
          <w:rFonts w:hint="eastAsia" w:ascii="???????" w:hAnsi="???????"/>
          <w:kern w:val="0"/>
          <w:sz w:val="40"/>
        </w:rPr>
        <w:t>（</w:t>
      </w:r>
      <w:r>
        <w:rPr>
          <w:rFonts w:hint="default" w:ascii="???????" w:hAnsi="???????"/>
          <w:kern w:val="0"/>
          <w:sz w:val="40"/>
        </w:rPr>
        <w:t>2020</w:t>
      </w:r>
      <w:r>
        <w:rPr>
          <w:rFonts w:hint="eastAsia" w:ascii="???????" w:hAnsi="???????"/>
          <w:kern w:val="0"/>
          <w:sz w:val="40"/>
        </w:rPr>
        <w:t>年度）</w:t>
      </w:r>
    </w:p>
    <w:p>
      <w:pPr>
        <w:spacing w:line="560" w:lineRule="exact"/>
        <w:rPr>
          <w:rFonts w:hint="default" w:eastAsia="仿宋_GB2312"/>
          <w:kern w:val="0"/>
          <w:sz w:val="24"/>
        </w:rPr>
      </w:pPr>
      <w:r>
        <w:rPr>
          <w:rFonts w:hint="eastAsia" w:ascii="仿宋_GB2312" w:eastAsia="仿宋_GB2312"/>
          <w:kern w:val="0"/>
          <w:sz w:val="24"/>
        </w:rPr>
        <w:t>实施单位（盖章）：金华市自然资源征收中心</w:t>
      </w:r>
    </w:p>
    <w:tbl>
      <w:tblPr>
        <w:tblStyle w:val="5"/>
        <w:tblW w:w="95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
        <w:gridCol w:w="972"/>
        <w:gridCol w:w="147"/>
        <w:gridCol w:w="101"/>
        <w:gridCol w:w="772"/>
        <w:gridCol w:w="720"/>
        <w:gridCol w:w="797"/>
        <w:gridCol w:w="1013"/>
        <w:gridCol w:w="90"/>
        <w:gridCol w:w="1006"/>
        <w:gridCol w:w="821"/>
        <w:gridCol w:w="200"/>
        <w:gridCol w:w="485"/>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项目名称</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自然资源征收工作经费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主管部门</w:t>
            </w:r>
          </w:p>
        </w:tc>
        <w:tc>
          <w:tcPr>
            <w:tcW w:w="3550" w:type="dxa"/>
            <w:gridSpan w:val="6"/>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金华市自然资源和规划局</w:t>
            </w:r>
          </w:p>
        </w:tc>
        <w:tc>
          <w:tcPr>
            <w:tcW w:w="2117" w:type="dxa"/>
            <w:gridSpan w:val="4"/>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实施单位</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金华市自然资源征收中心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起止时间</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default" w:eastAsia="仿宋_GB2312"/>
                <w:kern w:val="0"/>
                <w:sz w:val="24"/>
              </w:rPr>
              <w:t>2020.01.01-2020.13.31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restart"/>
            <w:tcBorders>
              <w:top w:val="nil"/>
              <w:left w:val="nil"/>
              <w:bottom w:val="nil"/>
              <w:right w:val="nil"/>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项目资金（万元）</w:t>
            </w: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年初预算数</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全年预算数</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left"/>
              <w:rPr>
                <w:rFonts w:hint="default" w:eastAsia="仿宋_GB2312"/>
                <w:sz w:val="24"/>
              </w:rPr>
            </w:pPr>
            <w:r>
              <w:rPr>
                <w:rFonts w:hint="eastAsia" w:eastAsia="仿宋_GB2312"/>
                <w:sz w:val="24"/>
              </w:rPr>
              <w:t>年度资金总额</w:t>
            </w: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sz w:val="24"/>
              </w:rPr>
            </w:pPr>
            <w:r>
              <w:rPr>
                <w:rFonts w:hint="default" w:eastAsia="仿宋_GB2312"/>
                <w:sz w:val="24"/>
              </w:rPr>
              <w:t>10.5</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sz w:val="24"/>
              </w:rPr>
            </w:pPr>
            <w:r>
              <w:rPr>
                <w:rFonts w:hint="default" w:eastAsia="仿宋_GB2312"/>
                <w:sz w:val="24"/>
              </w:rPr>
              <w:t>10.5</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default" w:eastAsia="仿宋_GB2312"/>
                <w:kern w:val="0"/>
                <w:sz w:val="24"/>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1620" w:type="dxa"/>
            <w:gridSpan w:val="2"/>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740" w:type="dxa"/>
            <w:gridSpan w:val="4"/>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ind w:firstLine="240" w:firstLineChars="100"/>
              <w:rPr>
                <w:rFonts w:hint="default" w:eastAsia="仿宋_GB2312"/>
                <w:kern w:val="0"/>
                <w:sz w:val="24"/>
              </w:rPr>
            </w:pPr>
            <w:r>
              <w:rPr>
                <w:rFonts w:hint="eastAsia" w:eastAsia="仿宋_GB2312"/>
                <w:kern w:val="0"/>
                <w:sz w:val="24"/>
              </w:rPr>
              <w:t>其中：市本级</w:t>
            </w:r>
          </w:p>
          <w:p>
            <w:pPr>
              <w:autoSpaceDE w:val="0"/>
              <w:spacing w:line="240" w:lineRule="exact"/>
              <w:jc w:val="right"/>
              <w:rPr>
                <w:rFonts w:hint="default" w:eastAsia="仿宋_GB2312"/>
                <w:kern w:val="0"/>
                <w:sz w:val="24"/>
              </w:rPr>
            </w:pPr>
            <w:r>
              <w:rPr>
                <w:rFonts w:hint="eastAsia" w:eastAsia="仿宋_GB2312"/>
                <w:kern w:val="0"/>
                <w:sz w:val="24"/>
              </w:rPr>
              <w:t>安排资金</w:t>
            </w:r>
          </w:p>
        </w:tc>
        <w:tc>
          <w:tcPr>
            <w:tcW w:w="1900"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default" w:eastAsia="仿宋_GB2312"/>
                <w:kern w:val="0"/>
                <w:sz w:val="24"/>
              </w:rPr>
              <w:t>10.5</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default" w:eastAsia="仿宋_GB2312"/>
                <w:kern w:val="0"/>
                <w:sz w:val="24"/>
              </w:rPr>
              <w:t>10.5</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default" w:eastAsia="仿宋_GB2312"/>
                <w:kern w:val="0"/>
                <w:sz w:val="24"/>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bottom w:val="nil"/>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年度总体目标</w:t>
            </w:r>
          </w:p>
        </w:tc>
        <w:tc>
          <w:tcPr>
            <w:tcW w:w="4612" w:type="dxa"/>
            <w:gridSpan w:val="8"/>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预期目标</w:t>
            </w:r>
          </w:p>
        </w:tc>
        <w:tc>
          <w:tcPr>
            <w:tcW w:w="4320" w:type="dxa"/>
            <w:gridSpan w:val="5"/>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7" w:hRule="atLeast"/>
          <w:jc w:val="center"/>
        </w:trPr>
        <w:tc>
          <w:tcPr>
            <w:tcW w:w="648" w:type="dxa"/>
            <w:vMerge w:val="continue"/>
            <w:tcBorders>
              <w:top w:val="single" w:color="000000" w:sz="4" w:space="0"/>
              <w:left w:val="single" w:color="000000" w:sz="4" w:space="0"/>
              <w:bottom w:val="nil"/>
              <w:right w:val="single" w:color="000000" w:sz="4" w:space="0"/>
              <w:tl2br w:val="nil"/>
              <w:tr2bl w:val="nil"/>
            </w:tcBorders>
            <w:vAlign w:val="center"/>
          </w:tcPr>
          <w:p>
            <w:pPr>
              <w:jc w:val="left"/>
              <w:rPr>
                <w:rFonts w:hint="default" w:eastAsia="仿宋_GB2312"/>
                <w:kern w:val="0"/>
                <w:sz w:val="24"/>
              </w:rPr>
            </w:pPr>
          </w:p>
        </w:tc>
        <w:tc>
          <w:tcPr>
            <w:tcW w:w="4612" w:type="dxa"/>
            <w:gridSpan w:val="8"/>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sz w:val="21"/>
              </w:rPr>
              <w:t>贯彻执行国家有关征地拆迁安置管理的法律、法规。做好全市征地工作的监督、管理，编制征用土地方案，组织实施市区建设项目的统一征地及被征地农民基本生活保障的资格认定，切实保障重点区块和重点项目建设。</w:t>
            </w:r>
          </w:p>
        </w:tc>
        <w:tc>
          <w:tcPr>
            <w:tcW w:w="4320" w:type="dxa"/>
            <w:gridSpan w:val="5"/>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认真落实好新征地程序，制定更新了市区征地区片价、市区青苗补偿政策，平稳妥善完成被征地农民基本生活保障的认定工作。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648" w:type="dxa"/>
            <w:vMerge w:val="restart"/>
            <w:tcBorders>
              <w:top w:val="nil"/>
              <w:left w:val="nil"/>
              <w:bottom w:val="nil"/>
              <w:right w:val="nil"/>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绩</w:t>
            </w:r>
            <w:r>
              <w:rPr>
                <w:rFonts w:hint="default" w:eastAsia="仿宋_GB2312"/>
                <w:kern w:val="0"/>
                <w:sz w:val="24"/>
              </w:rPr>
              <w:t xml:space="preserve"> </w:t>
            </w:r>
            <w:r>
              <w:rPr>
                <w:rFonts w:hint="eastAsia" w:eastAsia="仿宋_GB2312"/>
                <w:kern w:val="0"/>
                <w:sz w:val="24"/>
              </w:rPr>
              <w:t>效</w:t>
            </w:r>
            <w:r>
              <w:rPr>
                <w:rFonts w:hint="default" w:eastAsia="仿宋_GB2312"/>
                <w:kern w:val="0"/>
                <w:sz w:val="24"/>
              </w:rPr>
              <w:t xml:space="preserve"> </w:t>
            </w:r>
            <w:r>
              <w:rPr>
                <w:rFonts w:hint="eastAsia" w:eastAsia="仿宋_GB2312"/>
                <w:kern w:val="0"/>
                <w:sz w:val="24"/>
              </w:rPr>
              <w:t>指</w:t>
            </w:r>
            <w:r>
              <w:rPr>
                <w:rFonts w:hint="default" w:eastAsia="仿宋_GB2312"/>
                <w:kern w:val="0"/>
                <w:sz w:val="24"/>
              </w:rPr>
              <w:t xml:space="preserve"> </w:t>
            </w:r>
            <w:r>
              <w:rPr>
                <w:rFonts w:hint="eastAsia" w:eastAsia="仿宋_GB2312"/>
                <w:kern w:val="0"/>
                <w:sz w:val="24"/>
              </w:rPr>
              <w:t>标</w:t>
            </w:r>
          </w:p>
        </w:tc>
        <w:tc>
          <w:tcPr>
            <w:tcW w:w="1220"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一级指标</w:t>
            </w:r>
          </w:p>
        </w:tc>
        <w:tc>
          <w:tcPr>
            <w:tcW w:w="772"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二级指标</w:t>
            </w:r>
          </w:p>
        </w:tc>
        <w:tc>
          <w:tcPr>
            <w:tcW w:w="1517"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三级指标</w:t>
            </w:r>
          </w:p>
        </w:tc>
        <w:tc>
          <w:tcPr>
            <w:tcW w:w="110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年度指标值</w:t>
            </w:r>
          </w:p>
        </w:tc>
        <w:tc>
          <w:tcPr>
            <w:tcW w:w="1006"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实际完成值</w:t>
            </w: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权重</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得分</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0"/>
              </w:rPr>
              <w:t>偏差原因分析及改进措施</w:t>
            </w:r>
            <w:r>
              <w:rPr>
                <w:rFonts w:hint="eastAsia" w:eastAsia="仿宋_GB2312"/>
                <w:b/>
                <w:kern w:val="0"/>
                <w:sz w:val="20"/>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5"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restart"/>
            <w:tcBorders>
              <w:top w:val="nil"/>
              <w:left w:val="nil"/>
              <w:bottom w:val="nil"/>
              <w:right w:val="nil"/>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产出指标（</w:t>
            </w:r>
            <w:r>
              <w:rPr>
                <w:rFonts w:hint="default" w:eastAsia="仿宋_GB2312"/>
                <w:kern w:val="0"/>
                <w:sz w:val="21"/>
              </w:rPr>
              <w:t>50</w:t>
            </w:r>
            <w:r>
              <w:rPr>
                <w:rFonts w:hint="eastAsia" w:ascii="仿宋_GB2312" w:eastAsia="仿宋_GB2312"/>
                <w:kern w:val="0"/>
                <w:sz w:val="21"/>
              </w:rPr>
              <w:t>分）</w:t>
            </w:r>
          </w:p>
        </w:tc>
        <w:tc>
          <w:tcPr>
            <w:tcW w:w="772" w:type="dxa"/>
            <w:vMerge w:val="restart"/>
            <w:tcBorders>
              <w:top w:val="nil"/>
              <w:left w:val="nil"/>
              <w:bottom w:val="nil"/>
              <w:right w:val="nil"/>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数量目标</w:t>
            </w:r>
          </w:p>
        </w:tc>
        <w:tc>
          <w:tcPr>
            <w:tcW w:w="1517"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eastAsia="仿宋_GB2312"/>
                <w:kern w:val="0"/>
                <w:sz w:val="21"/>
              </w:rPr>
              <w:t>指标</w:t>
            </w:r>
            <w:r>
              <w:rPr>
                <w:rFonts w:hint="default" w:eastAsia="仿宋_GB2312"/>
                <w:kern w:val="0"/>
                <w:sz w:val="21"/>
              </w:rPr>
              <w:t>1</w:t>
            </w:r>
            <w:r>
              <w:rPr>
                <w:rFonts w:hint="eastAsia" w:ascii="仿宋_GB2312" w:eastAsia="仿宋_GB2312"/>
                <w:kern w:val="0"/>
                <w:sz w:val="21"/>
              </w:rPr>
              <w:t>：</w:t>
            </w:r>
            <w:r>
              <w:rPr>
                <w:rFonts w:hint="eastAsia" w:eastAsia="仿宋_GB2312"/>
                <w:kern w:val="0"/>
                <w:sz w:val="21"/>
              </w:rPr>
              <w:t>严格按照《浙江省土地征收程序规定》的有关要求，做好市区项目的土地征收工作，保障经济社会发展。</w:t>
            </w:r>
          </w:p>
        </w:tc>
        <w:tc>
          <w:tcPr>
            <w:tcW w:w="1103" w:type="dxa"/>
            <w:gridSpan w:val="2"/>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eastAsia="仿宋_GB2312"/>
                <w:kern w:val="0"/>
                <w:sz w:val="21"/>
              </w:rPr>
              <w:t>保障市区经济发展用地</w:t>
            </w:r>
          </w:p>
        </w:tc>
        <w:tc>
          <w:tcPr>
            <w:tcW w:w="1006" w:type="dxa"/>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eastAsia="仿宋_GB2312"/>
                <w:kern w:val="0"/>
                <w:sz w:val="21"/>
              </w:rPr>
              <w:t>完成</w:t>
            </w:r>
            <w:r>
              <w:rPr>
                <w:rFonts w:hint="default" w:eastAsia="仿宋_GB2312"/>
                <w:kern w:val="0"/>
                <w:sz w:val="21"/>
              </w:rPr>
              <w:t>93</w:t>
            </w:r>
            <w:r>
              <w:rPr>
                <w:rFonts w:hint="eastAsia" w:ascii="仿宋_GB2312" w:eastAsia="仿宋_GB2312"/>
                <w:kern w:val="0"/>
                <w:sz w:val="21"/>
              </w:rPr>
              <w:t>个项目的征地工作，共涉及征地面积</w:t>
            </w:r>
            <w:r>
              <w:rPr>
                <w:rFonts w:hint="default" w:eastAsia="仿宋_GB2312"/>
                <w:kern w:val="0"/>
                <w:sz w:val="21"/>
              </w:rPr>
              <w:t>1815.59</w:t>
            </w:r>
            <w:r>
              <w:rPr>
                <w:rFonts w:hint="eastAsia" w:ascii="仿宋_GB2312" w:eastAsia="仿宋_GB2312"/>
                <w:kern w:val="0"/>
                <w:sz w:val="21"/>
              </w:rPr>
              <w:t>亩</w:t>
            </w:r>
          </w:p>
        </w:tc>
        <w:tc>
          <w:tcPr>
            <w:tcW w:w="821" w:type="dxa"/>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10</w:t>
            </w:r>
          </w:p>
        </w:tc>
        <w:tc>
          <w:tcPr>
            <w:tcW w:w="685" w:type="dxa"/>
            <w:gridSpan w:val="2"/>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9</w:t>
            </w:r>
          </w:p>
        </w:tc>
        <w:tc>
          <w:tcPr>
            <w:tcW w:w="1808" w:type="dxa"/>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进一步完善推进改革创新，新征地程序严格落实。加大业务学习力度，提升征地业务能力。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nil"/>
              <w:right w:val="nil"/>
              <w:tl2br w:val="nil"/>
              <w:tr2bl w:val="nil"/>
            </w:tcBorders>
            <w:vAlign w:val="center"/>
          </w:tcPr>
          <w:p>
            <w:pPr>
              <w:jc w:val="left"/>
              <w:rPr>
                <w:rFonts w:hint="default" w:eastAsia="仿宋_GB2312"/>
                <w:kern w:val="0"/>
                <w:sz w:val="21"/>
              </w:rPr>
            </w:pPr>
          </w:p>
        </w:tc>
        <w:tc>
          <w:tcPr>
            <w:tcW w:w="772" w:type="dxa"/>
            <w:vMerge w:val="continue"/>
            <w:tcBorders>
              <w:top w:val="nil"/>
              <w:left w:val="nil"/>
              <w:bottom w:val="nil"/>
              <w:right w:val="nil"/>
              <w:tl2br w:val="nil"/>
              <w:tr2bl w:val="nil"/>
            </w:tcBorders>
            <w:vAlign w:val="center"/>
          </w:tcPr>
          <w:p>
            <w:pPr>
              <w:jc w:val="left"/>
              <w:rPr>
                <w:rFonts w:hint="default" w:eastAsia="仿宋_GB2312"/>
                <w:kern w:val="0"/>
                <w:sz w:val="21"/>
              </w:rPr>
            </w:pPr>
          </w:p>
        </w:tc>
        <w:tc>
          <w:tcPr>
            <w:tcW w:w="1517" w:type="dxa"/>
            <w:gridSpan w:val="2"/>
            <w:tcBorders>
              <w:top w:val="single" w:color="000000" w:sz="4" w:space="0"/>
              <w:left w:val="nil"/>
              <w:bottom w:val="single" w:color="000000" w:sz="4" w:space="0"/>
              <w:right w:val="single" w:color="auto" w:sz="4" w:space="0"/>
              <w:tl2br w:val="nil"/>
              <w:tr2bl w:val="nil"/>
            </w:tcBorders>
            <w:vAlign w:val="center"/>
          </w:tcPr>
          <w:p>
            <w:pPr>
              <w:autoSpaceDE w:val="0"/>
              <w:spacing w:line="240" w:lineRule="exact"/>
              <w:jc w:val="center"/>
              <w:rPr>
                <w:rFonts w:hint="default" w:eastAsia="Times New Roman"/>
                <w:kern w:val="0"/>
                <w:sz w:val="21"/>
              </w:rPr>
            </w:pPr>
            <w:r>
              <w:rPr>
                <w:rFonts w:hint="eastAsia" w:eastAsia="仿宋_GB2312"/>
                <w:kern w:val="0"/>
                <w:sz w:val="21"/>
              </w:rPr>
              <w:t>指标</w:t>
            </w:r>
            <w:r>
              <w:rPr>
                <w:rFonts w:hint="default" w:eastAsia="仿宋_GB2312"/>
                <w:kern w:val="0"/>
                <w:sz w:val="21"/>
              </w:rPr>
              <w:t>2</w:t>
            </w:r>
            <w:r>
              <w:rPr>
                <w:rFonts w:hint="eastAsia" w:ascii="仿宋_GB2312" w:eastAsia="仿宋_GB2312"/>
                <w:kern w:val="0"/>
                <w:sz w:val="21"/>
              </w:rPr>
              <w:t>：</w:t>
            </w:r>
            <w:r>
              <w:rPr>
                <w:rFonts w:hint="eastAsia" w:eastAsia="仿宋_GB2312"/>
                <w:kern w:val="0"/>
                <w:sz w:val="21"/>
              </w:rPr>
              <w:t>认真做好批后实施工作。</w:t>
            </w:r>
          </w:p>
        </w:tc>
        <w:tc>
          <w:tcPr>
            <w:tcW w:w="1103" w:type="dxa"/>
            <w:gridSpan w:val="2"/>
            <w:tcBorders>
              <w:top w:val="single" w:color="auto" w:sz="4" w:space="0"/>
              <w:left w:val="nil"/>
              <w:bottom w:val="single" w:color="auto" w:sz="4" w:space="0"/>
              <w:right w:val="single" w:color="auto" w:sz="4" w:space="0"/>
              <w:tl2br w:val="nil"/>
              <w:tr2bl w:val="nil"/>
            </w:tcBorders>
            <w:vAlign w:val="center"/>
          </w:tcPr>
          <w:p>
            <w:pPr>
              <w:autoSpaceDE w:val="0"/>
              <w:spacing w:line="240" w:lineRule="exact"/>
              <w:jc w:val="center"/>
              <w:rPr>
                <w:rFonts w:hint="default" w:eastAsia="Times New Roman"/>
                <w:kern w:val="0"/>
                <w:sz w:val="21"/>
              </w:rPr>
            </w:pPr>
            <w:r>
              <w:rPr>
                <w:rFonts w:hint="eastAsia" w:eastAsia="仿宋_GB2312"/>
                <w:kern w:val="0"/>
                <w:sz w:val="21"/>
              </w:rPr>
              <w:t>按要求做好批后两公告发布工作</w:t>
            </w:r>
          </w:p>
        </w:tc>
        <w:tc>
          <w:tcPr>
            <w:tcW w:w="1006" w:type="dxa"/>
            <w:tcBorders>
              <w:top w:val="single" w:color="auto" w:sz="4" w:space="0"/>
              <w:left w:val="nil"/>
              <w:bottom w:val="single" w:color="auto" w:sz="4" w:space="0"/>
              <w:right w:val="single" w:color="auto" w:sz="4" w:space="0"/>
              <w:tl2br w:val="nil"/>
              <w:tr2bl w:val="nil"/>
            </w:tcBorders>
            <w:vAlign w:val="center"/>
          </w:tcPr>
          <w:p>
            <w:pPr>
              <w:autoSpaceDE w:val="0"/>
              <w:spacing w:line="240" w:lineRule="exact"/>
              <w:jc w:val="center"/>
              <w:rPr>
                <w:rFonts w:hint="default" w:eastAsia="Times New Roman"/>
                <w:kern w:val="0"/>
                <w:sz w:val="21"/>
              </w:rPr>
            </w:pPr>
            <w:r>
              <w:rPr>
                <w:rFonts w:hint="default" w:eastAsia="仿宋_GB2312"/>
                <w:kern w:val="0"/>
                <w:sz w:val="21"/>
              </w:rPr>
              <w:t>2020</w:t>
            </w:r>
            <w:r>
              <w:rPr>
                <w:rFonts w:hint="eastAsia" w:ascii="仿宋_GB2312" w:eastAsia="仿宋_GB2312"/>
                <w:kern w:val="0"/>
                <w:sz w:val="21"/>
              </w:rPr>
              <w:t>年度共完成批后两公告一批复</w:t>
            </w:r>
            <w:r>
              <w:rPr>
                <w:rFonts w:hint="default" w:eastAsia="仿宋_GB2312"/>
                <w:kern w:val="0"/>
                <w:sz w:val="21"/>
              </w:rPr>
              <w:t>13</w:t>
            </w:r>
            <w:r>
              <w:rPr>
                <w:rFonts w:hint="eastAsia" w:ascii="仿宋_GB2312" w:eastAsia="仿宋_GB2312"/>
                <w:kern w:val="0"/>
                <w:sz w:val="21"/>
              </w:rPr>
              <w:t>宗</w:t>
            </w:r>
          </w:p>
        </w:tc>
        <w:tc>
          <w:tcPr>
            <w:tcW w:w="821" w:type="dxa"/>
            <w:tcBorders>
              <w:top w:val="single" w:color="auto" w:sz="4" w:space="0"/>
              <w:left w:val="nil"/>
              <w:bottom w:val="single" w:color="auto" w:sz="4" w:space="0"/>
              <w:right w:val="single" w:color="auto" w:sz="4" w:space="0"/>
              <w:tl2br w:val="nil"/>
              <w:tr2bl w:val="nil"/>
            </w:tcBorders>
            <w:vAlign w:val="center"/>
          </w:tcPr>
          <w:p>
            <w:pPr>
              <w:autoSpaceDE w:val="0"/>
              <w:spacing w:line="240" w:lineRule="exact"/>
              <w:jc w:val="center"/>
              <w:rPr>
                <w:rFonts w:hint="default"/>
                <w:kern w:val="0"/>
                <w:sz w:val="21"/>
              </w:rPr>
            </w:pPr>
            <w:r>
              <w:rPr>
                <w:rFonts w:hint="default"/>
                <w:kern w:val="0"/>
                <w:sz w:val="21"/>
              </w:rPr>
              <w:t>10</w:t>
            </w:r>
          </w:p>
        </w:tc>
        <w:tc>
          <w:tcPr>
            <w:tcW w:w="685" w:type="dxa"/>
            <w:gridSpan w:val="2"/>
            <w:tcBorders>
              <w:top w:val="single" w:color="auto" w:sz="4" w:space="0"/>
              <w:left w:val="nil"/>
              <w:bottom w:val="single" w:color="auto" w:sz="4" w:space="0"/>
              <w:right w:val="single" w:color="auto" w:sz="4" w:space="0"/>
              <w:tl2br w:val="nil"/>
              <w:tr2bl w:val="nil"/>
            </w:tcBorders>
            <w:vAlign w:val="center"/>
          </w:tcPr>
          <w:p>
            <w:pPr>
              <w:autoSpaceDE w:val="0"/>
              <w:spacing w:line="240" w:lineRule="exact"/>
              <w:jc w:val="center"/>
              <w:rPr>
                <w:rFonts w:hint="default"/>
                <w:kern w:val="0"/>
                <w:sz w:val="21"/>
              </w:rPr>
            </w:pPr>
            <w:r>
              <w:rPr>
                <w:rFonts w:hint="default"/>
                <w:kern w:val="0"/>
                <w:sz w:val="21"/>
              </w:rPr>
              <w:t>10</w:t>
            </w:r>
          </w:p>
        </w:tc>
        <w:tc>
          <w:tcPr>
            <w:tcW w:w="1808" w:type="dxa"/>
            <w:tcBorders>
              <w:top w:val="single" w:color="auto" w:sz="4" w:space="0"/>
              <w:left w:val="nil"/>
              <w:bottom w:val="single" w:color="auto" w:sz="4" w:space="0"/>
              <w:right w:val="single" w:color="auto" w:sz="4" w:space="0"/>
              <w:tl2br w:val="nil"/>
              <w:tr2bl w:val="nil"/>
            </w:tcBorders>
            <w:vAlign w:val="center"/>
          </w:tcPr>
          <w:p>
            <w:pPr>
              <w:autoSpaceDE w:val="0"/>
              <w:spacing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nil"/>
              <w:right w:val="nil"/>
              <w:tl2br w:val="nil"/>
              <w:tr2bl w:val="nil"/>
            </w:tcBorders>
            <w:vAlign w:val="center"/>
          </w:tcPr>
          <w:p>
            <w:pPr>
              <w:jc w:val="left"/>
              <w:rPr>
                <w:rFonts w:hint="default" w:eastAsia="仿宋_GB2312"/>
                <w:kern w:val="0"/>
                <w:sz w:val="21"/>
              </w:rPr>
            </w:pPr>
          </w:p>
        </w:tc>
        <w:tc>
          <w:tcPr>
            <w:tcW w:w="772" w:type="dxa"/>
            <w:vMerge w:val="continue"/>
            <w:tcBorders>
              <w:top w:val="nil"/>
              <w:left w:val="nil"/>
              <w:bottom w:val="nil"/>
              <w:right w:val="nil"/>
              <w:tl2br w:val="nil"/>
              <w:tr2bl w:val="nil"/>
            </w:tcBorders>
            <w:vAlign w:val="center"/>
          </w:tcPr>
          <w:p>
            <w:pPr>
              <w:jc w:val="left"/>
              <w:rPr>
                <w:rFonts w:hint="default" w:eastAsia="仿宋_GB2312"/>
                <w:kern w:val="0"/>
                <w:sz w:val="21"/>
              </w:rPr>
            </w:pPr>
          </w:p>
        </w:tc>
        <w:tc>
          <w:tcPr>
            <w:tcW w:w="1517" w:type="dxa"/>
            <w:gridSpan w:val="2"/>
            <w:tcBorders>
              <w:top w:val="single" w:color="000000" w:sz="4" w:space="0"/>
              <w:left w:val="nil"/>
              <w:bottom w:val="single" w:color="000000" w:sz="4" w:space="0"/>
              <w:right w:val="single" w:color="auto" w:sz="4" w:space="0"/>
              <w:tl2br w:val="nil"/>
              <w:tr2bl w:val="nil"/>
            </w:tcBorders>
            <w:vAlign w:val="center"/>
          </w:tcPr>
          <w:p>
            <w:pPr>
              <w:autoSpaceDE w:val="0"/>
              <w:spacing w:line="240" w:lineRule="exact"/>
              <w:jc w:val="center"/>
              <w:rPr>
                <w:rFonts w:hint="default" w:eastAsia="Times New Roman"/>
                <w:kern w:val="0"/>
                <w:sz w:val="21"/>
              </w:rPr>
            </w:pPr>
            <w:r>
              <w:rPr>
                <w:rFonts w:hint="eastAsia" w:eastAsia="仿宋_GB2312"/>
                <w:kern w:val="0"/>
                <w:sz w:val="21"/>
              </w:rPr>
              <w:t>指标</w:t>
            </w:r>
            <w:r>
              <w:rPr>
                <w:rFonts w:hint="default" w:eastAsia="仿宋_GB2312"/>
                <w:kern w:val="0"/>
                <w:sz w:val="21"/>
              </w:rPr>
              <w:t>3</w:t>
            </w:r>
            <w:r>
              <w:rPr>
                <w:rFonts w:hint="eastAsia" w:ascii="仿宋_GB2312" w:eastAsia="仿宋_GB2312"/>
                <w:kern w:val="0"/>
                <w:sz w:val="21"/>
              </w:rPr>
              <w:t>：稳步推进征地信息公开平台信息录入工作。</w:t>
            </w:r>
          </w:p>
        </w:tc>
        <w:tc>
          <w:tcPr>
            <w:tcW w:w="1103" w:type="dxa"/>
            <w:gridSpan w:val="2"/>
            <w:tcBorders>
              <w:top w:val="single" w:color="000000" w:sz="4" w:space="0"/>
              <w:left w:val="nil"/>
              <w:bottom w:val="single" w:color="000000" w:sz="4" w:space="0"/>
              <w:right w:val="single" w:color="auto" w:sz="4" w:space="0"/>
              <w:tl2br w:val="nil"/>
              <w:tr2bl w:val="nil"/>
            </w:tcBorders>
            <w:vAlign w:val="center"/>
          </w:tcPr>
          <w:p>
            <w:pPr>
              <w:autoSpaceDE w:val="0"/>
              <w:spacing w:line="240" w:lineRule="exact"/>
              <w:jc w:val="center"/>
              <w:rPr>
                <w:rFonts w:hint="default" w:eastAsia="Times New Roman"/>
                <w:kern w:val="0"/>
                <w:sz w:val="21"/>
              </w:rPr>
            </w:pPr>
            <w:r>
              <w:rPr>
                <w:rFonts w:hint="eastAsia" w:eastAsia="仿宋_GB2312"/>
                <w:kern w:val="0"/>
                <w:sz w:val="21"/>
              </w:rPr>
              <w:t>扎实做好信息公开工作。</w:t>
            </w:r>
          </w:p>
        </w:tc>
        <w:tc>
          <w:tcPr>
            <w:tcW w:w="1006" w:type="dxa"/>
            <w:tcBorders>
              <w:top w:val="single" w:color="000000" w:sz="4" w:space="0"/>
              <w:left w:val="nil"/>
              <w:bottom w:val="single" w:color="000000" w:sz="4" w:space="0"/>
              <w:right w:val="single" w:color="auto" w:sz="4" w:space="0"/>
              <w:tl2br w:val="nil"/>
              <w:tr2bl w:val="nil"/>
            </w:tcBorders>
            <w:vAlign w:val="center"/>
          </w:tcPr>
          <w:p>
            <w:pPr>
              <w:autoSpaceDE w:val="0"/>
              <w:spacing w:line="240" w:lineRule="exact"/>
              <w:jc w:val="center"/>
              <w:rPr>
                <w:rFonts w:hint="default" w:eastAsia="仿宋_GB2312"/>
                <w:kern w:val="0"/>
                <w:sz w:val="21"/>
              </w:rPr>
            </w:pPr>
            <w:r>
              <w:rPr>
                <w:rFonts w:hint="default" w:eastAsia="仿宋_GB2312"/>
                <w:kern w:val="0"/>
                <w:sz w:val="21"/>
              </w:rPr>
              <w:t>2020</w:t>
            </w:r>
            <w:r>
              <w:rPr>
                <w:rFonts w:hint="eastAsia" w:ascii="仿宋_GB2312" w:eastAsia="仿宋_GB2312"/>
                <w:kern w:val="0"/>
                <w:sz w:val="21"/>
              </w:rPr>
              <w:t>年度市区范围内共录入批前工作条目</w:t>
            </w:r>
            <w:r>
              <w:rPr>
                <w:rFonts w:hint="default" w:eastAsia="仿宋_GB2312"/>
                <w:kern w:val="0"/>
                <w:sz w:val="21"/>
              </w:rPr>
              <w:t>124</w:t>
            </w:r>
            <w:r>
              <w:rPr>
                <w:rFonts w:hint="eastAsia" w:ascii="仿宋_GB2312" w:eastAsia="仿宋_GB2312"/>
                <w:kern w:val="0"/>
                <w:sz w:val="21"/>
              </w:rPr>
              <w:t>条，批后</w:t>
            </w:r>
            <w:r>
              <w:rPr>
                <w:rFonts w:hint="default" w:eastAsia="仿宋_GB2312"/>
                <w:kern w:val="0"/>
                <w:sz w:val="21"/>
              </w:rPr>
              <w:t>26</w:t>
            </w:r>
            <w:r>
              <w:rPr>
                <w:rFonts w:hint="eastAsia" w:ascii="仿宋_GB2312" w:eastAsia="仿宋_GB2312"/>
                <w:kern w:val="0"/>
                <w:sz w:val="21"/>
              </w:rPr>
              <w:t>条。</w:t>
            </w:r>
          </w:p>
          <w:p>
            <w:pPr>
              <w:autoSpaceDE w:val="0"/>
              <w:spacing w:line="240" w:lineRule="exact"/>
              <w:jc w:val="center"/>
              <w:rPr>
                <w:rFonts w:hint="default" w:eastAsia="Times New Roman"/>
                <w:kern w:val="0"/>
                <w:sz w:val="21"/>
              </w:rPr>
            </w:pPr>
          </w:p>
        </w:tc>
        <w:tc>
          <w:tcPr>
            <w:tcW w:w="821" w:type="dxa"/>
            <w:tcBorders>
              <w:top w:val="single" w:color="000000" w:sz="4" w:space="0"/>
              <w:left w:val="nil"/>
              <w:bottom w:val="single" w:color="000000" w:sz="4" w:space="0"/>
              <w:right w:val="single" w:color="auto" w:sz="4" w:space="0"/>
              <w:tl2br w:val="nil"/>
              <w:tr2bl w:val="nil"/>
            </w:tcBorders>
            <w:vAlign w:val="center"/>
          </w:tcPr>
          <w:p>
            <w:pPr>
              <w:autoSpaceDE w:val="0"/>
              <w:spacing w:line="240" w:lineRule="exact"/>
              <w:jc w:val="center"/>
              <w:rPr>
                <w:rFonts w:hint="default"/>
                <w:kern w:val="0"/>
                <w:sz w:val="21"/>
              </w:rPr>
            </w:pPr>
            <w:r>
              <w:rPr>
                <w:rFonts w:hint="default"/>
                <w:kern w:val="0"/>
                <w:sz w:val="21"/>
              </w:rPr>
              <w:t>5</w:t>
            </w:r>
          </w:p>
        </w:tc>
        <w:tc>
          <w:tcPr>
            <w:tcW w:w="685" w:type="dxa"/>
            <w:gridSpan w:val="2"/>
            <w:tcBorders>
              <w:top w:val="single" w:color="000000" w:sz="4" w:space="0"/>
              <w:left w:val="nil"/>
              <w:bottom w:val="single" w:color="000000" w:sz="4" w:space="0"/>
              <w:right w:val="single" w:color="auto" w:sz="4" w:space="0"/>
              <w:tl2br w:val="nil"/>
              <w:tr2bl w:val="nil"/>
            </w:tcBorders>
            <w:vAlign w:val="center"/>
          </w:tcPr>
          <w:p>
            <w:pPr>
              <w:autoSpaceDE w:val="0"/>
              <w:spacing w:line="240" w:lineRule="exact"/>
              <w:jc w:val="center"/>
              <w:rPr>
                <w:rFonts w:hint="default"/>
                <w:kern w:val="0"/>
                <w:sz w:val="21"/>
              </w:rPr>
            </w:pPr>
            <w:r>
              <w:rPr>
                <w:rFonts w:hint="default"/>
                <w:kern w:val="0"/>
                <w:sz w:val="21"/>
              </w:rPr>
              <w:t>5</w:t>
            </w:r>
          </w:p>
        </w:tc>
        <w:tc>
          <w:tcPr>
            <w:tcW w:w="1808" w:type="dxa"/>
            <w:tcBorders>
              <w:top w:val="single" w:color="000000" w:sz="4" w:space="0"/>
              <w:left w:val="nil"/>
              <w:bottom w:val="single" w:color="000000" w:sz="4" w:space="0"/>
              <w:right w:val="single" w:color="auto"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加快推动信息公开，土地征迁阳光透明。进一步细化公开事项、内容、时限、方式、责任主体、监督渠道等，纳入主动公开基本目录。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nil"/>
              <w:right w:val="nil"/>
              <w:tl2br w:val="nil"/>
              <w:tr2bl w:val="nil"/>
            </w:tcBorders>
            <w:vAlign w:val="center"/>
          </w:tcPr>
          <w:p>
            <w:pPr>
              <w:jc w:val="left"/>
              <w:rPr>
                <w:rFonts w:hint="default" w:eastAsia="仿宋_GB2312"/>
                <w:kern w:val="0"/>
                <w:sz w:val="21"/>
              </w:rPr>
            </w:pPr>
          </w:p>
        </w:tc>
        <w:tc>
          <w:tcPr>
            <w:tcW w:w="772" w:type="dxa"/>
            <w:tcBorders>
              <w:top w:val="single" w:color="000000" w:sz="4" w:space="0"/>
              <w:left w:val="nil"/>
              <w:bottom w:val="nil"/>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质量目标</w:t>
            </w:r>
          </w:p>
        </w:tc>
        <w:tc>
          <w:tcPr>
            <w:tcW w:w="1517"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着力营造“唯实惟先、善作善成”的工作文号，以</w:t>
            </w:r>
            <w:r>
              <w:rPr>
                <w:rFonts w:hint="default" w:eastAsia="仿宋_GB2312"/>
                <w:kern w:val="0"/>
                <w:sz w:val="21"/>
              </w:rPr>
              <w:t xml:space="preserve"> </w:t>
            </w:r>
            <w:r>
              <w:rPr>
                <w:rFonts w:hint="eastAsia" w:eastAsia="仿宋_GB2312"/>
                <w:kern w:val="0"/>
                <w:sz w:val="21"/>
              </w:rPr>
              <w:t>“对标比拼勇赶超”、“三服务”活动为载体，对照市局重点工作任务分解表，聚焦农村土地制度改革，推进征地行为规范化标准化</w:t>
            </w:r>
          </w:p>
        </w:tc>
        <w:tc>
          <w:tcPr>
            <w:tcW w:w="1103" w:type="dxa"/>
            <w:gridSpan w:val="2"/>
            <w:tcBorders>
              <w:top w:val="single" w:color="auto"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p>
        </w:tc>
        <w:tc>
          <w:tcPr>
            <w:tcW w:w="1006" w:type="dxa"/>
            <w:tcBorders>
              <w:top w:val="single" w:color="auto"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p>
        </w:tc>
        <w:tc>
          <w:tcPr>
            <w:tcW w:w="821" w:type="dxa"/>
            <w:tcBorders>
              <w:top w:val="single" w:color="auto"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default" w:eastAsia="仿宋_GB2312"/>
                <w:kern w:val="0"/>
                <w:sz w:val="21"/>
              </w:rPr>
              <w:t>10</w:t>
            </w:r>
          </w:p>
        </w:tc>
        <w:tc>
          <w:tcPr>
            <w:tcW w:w="685" w:type="dxa"/>
            <w:gridSpan w:val="2"/>
            <w:tcBorders>
              <w:top w:val="single" w:color="auto"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default" w:eastAsia="仿宋_GB2312"/>
                <w:kern w:val="0"/>
                <w:sz w:val="21"/>
              </w:rPr>
              <w:t>9</w:t>
            </w:r>
          </w:p>
        </w:tc>
        <w:tc>
          <w:tcPr>
            <w:tcW w:w="1808" w:type="dxa"/>
            <w:tcBorders>
              <w:top w:val="single" w:color="auto"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继续围绕省、市关于征地有关工作要求，推进征地行为规范化标准化。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nil"/>
              <w:right w:val="nil"/>
              <w:tl2br w:val="nil"/>
              <w:tr2bl w:val="nil"/>
            </w:tcBorders>
            <w:vAlign w:val="center"/>
          </w:tcPr>
          <w:p>
            <w:pPr>
              <w:jc w:val="left"/>
              <w:rPr>
                <w:rFonts w:hint="default" w:eastAsia="仿宋_GB2312"/>
                <w:kern w:val="0"/>
                <w:sz w:val="21"/>
              </w:rPr>
            </w:pPr>
          </w:p>
        </w:tc>
        <w:tc>
          <w:tcPr>
            <w:tcW w:w="772" w:type="dxa"/>
            <w:tcBorders>
              <w:top w:val="single" w:color="000000" w:sz="4" w:space="0"/>
              <w:left w:val="nil"/>
              <w:bottom w:val="nil"/>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时效目标</w:t>
            </w:r>
          </w:p>
        </w:tc>
        <w:tc>
          <w:tcPr>
            <w:tcW w:w="1517"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完成时间</w:t>
            </w:r>
          </w:p>
        </w:tc>
        <w:tc>
          <w:tcPr>
            <w:tcW w:w="110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default" w:eastAsia="仿宋_GB2312"/>
                <w:kern w:val="0"/>
                <w:sz w:val="21"/>
              </w:rPr>
              <w:t>2020</w:t>
            </w:r>
            <w:r>
              <w:rPr>
                <w:rFonts w:hint="eastAsia" w:ascii="仿宋_GB2312" w:eastAsia="仿宋_GB2312"/>
                <w:kern w:val="0"/>
                <w:sz w:val="21"/>
              </w:rPr>
              <w:t>年度完成</w:t>
            </w:r>
          </w:p>
        </w:tc>
        <w:tc>
          <w:tcPr>
            <w:tcW w:w="1006"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default" w:eastAsia="仿宋_GB2312"/>
                <w:kern w:val="0"/>
                <w:sz w:val="21"/>
              </w:rPr>
              <w:t>2020</w:t>
            </w:r>
            <w:r>
              <w:rPr>
                <w:rFonts w:hint="eastAsia" w:ascii="仿宋_GB2312" w:eastAsia="仿宋_GB2312"/>
                <w:kern w:val="0"/>
                <w:sz w:val="21"/>
              </w:rPr>
              <w:t>年度完成</w:t>
            </w: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default" w:eastAsia="仿宋_GB2312"/>
                <w:kern w:val="0"/>
                <w:sz w:val="21"/>
              </w:rPr>
              <w:t>10</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default" w:eastAsia="仿宋_GB2312"/>
                <w:kern w:val="0"/>
                <w:sz w:val="21"/>
              </w:rPr>
              <w:t>10</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提前编制工作计划，按时完成项目进度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nil"/>
              <w:right w:val="nil"/>
              <w:tl2br w:val="nil"/>
              <w:tr2bl w:val="nil"/>
            </w:tcBorders>
            <w:vAlign w:val="center"/>
          </w:tcPr>
          <w:p>
            <w:pPr>
              <w:jc w:val="left"/>
              <w:rPr>
                <w:rFonts w:hint="default" w:eastAsia="仿宋_GB2312"/>
                <w:kern w:val="0"/>
                <w:sz w:val="21"/>
              </w:rPr>
            </w:pPr>
          </w:p>
        </w:tc>
        <w:tc>
          <w:tcPr>
            <w:tcW w:w="772" w:type="dxa"/>
            <w:tcBorders>
              <w:top w:val="single" w:color="000000" w:sz="4" w:space="0"/>
              <w:left w:val="nil"/>
              <w:bottom w:val="nil"/>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成本目标</w:t>
            </w:r>
          </w:p>
        </w:tc>
        <w:tc>
          <w:tcPr>
            <w:tcW w:w="1517"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项目总费用控制在预算内</w:t>
            </w:r>
          </w:p>
        </w:tc>
        <w:tc>
          <w:tcPr>
            <w:tcW w:w="110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项目总费用控制在预算内</w:t>
            </w:r>
          </w:p>
        </w:tc>
        <w:tc>
          <w:tcPr>
            <w:tcW w:w="1006"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default" w:eastAsia="仿宋_GB2312"/>
                <w:kern w:val="0"/>
                <w:sz w:val="21"/>
              </w:rPr>
              <w:t>5</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default" w:eastAsia="仿宋_GB2312"/>
                <w:kern w:val="0"/>
                <w:sz w:val="21"/>
              </w:rPr>
              <w:t>5</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restart"/>
            <w:tcBorders>
              <w:top w:val="nil"/>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效益指标（</w:t>
            </w:r>
            <w:r>
              <w:rPr>
                <w:rFonts w:hint="default" w:eastAsia="仿宋_GB2312"/>
                <w:kern w:val="0"/>
                <w:sz w:val="21"/>
              </w:rPr>
              <w:t>30</w:t>
            </w:r>
            <w:r>
              <w:rPr>
                <w:rFonts w:hint="eastAsia" w:ascii="仿宋_GB2312" w:eastAsia="仿宋_GB2312"/>
                <w:kern w:val="0"/>
                <w:sz w:val="21"/>
              </w:rPr>
              <w:t>分）</w:t>
            </w:r>
          </w:p>
        </w:tc>
        <w:tc>
          <w:tcPr>
            <w:tcW w:w="772" w:type="dxa"/>
            <w:vMerge w:val="restart"/>
            <w:tcBorders>
              <w:top w:val="single" w:color="000000" w:sz="4" w:space="0"/>
              <w:left w:val="nil"/>
              <w:bottom w:val="nil"/>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社会效益指标</w:t>
            </w:r>
          </w:p>
        </w:tc>
        <w:tc>
          <w:tcPr>
            <w:tcW w:w="1517"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指标</w:t>
            </w:r>
            <w:r>
              <w:rPr>
                <w:rFonts w:hint="default"/>
                <w:kern w:val="0"/>
                <w:sz w:val="21"/>
              </w:rPr>
              <w:t>1</w:t>
            </w:r>
            <w:r>
              <w:rPr>
                <w:rFonts w:hint="eastAsia" w:ascii="宋体" w:hAnsi="宋体"/>
                <w:kern w:val="0"/>
                <w:sz w:val="21"/>
              </w:rPr>
              <w:t>、较好地推动了市区重点项目建设；更新征地区片价政策，提高征地补偿标准，提高了被征地农民的获得咸、幸福感。</w:t>
            </w:r>
          </w:p>
        </w:tc>
        <w:tc>
          <w:tcPr>
            <w:tcW w:w="110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较好地推动了市区重点项目建设；更新征地区片价政策，提高征地补偿标准，提高了被征地农民的获得咸、幸福感。</w:t>
            </w:r>
          </w:p>
        </w:tc>
        <w:tc>
          <w:tcPr>
            <w:tcW w:w="1006"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w:t>
            </w: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15</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14</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根据省有关文件要求，结合市区土地征收实际，制定金华市区地上附着物和青苗补偿政策，进一步明确地上附着物和青苗补偿的原则、标准及监管责任。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single" w:color="000000" w:sz="4" w:space="0"/>
              <w:right w:val="single" w:color="000000" w:sz="4" w:space="0"/>
              <w:tl2br w:val="nil"/>
              <w:tr2bl w:val="nil"/>
            </w:tcBorders>
            <w:vAlign w:val="center"/>
          </w:tcPr>
          <w:p>
            <w:pPr>
              <w:jc w:val="left"/>
              <w:rPr>
                <w:rFonts w:hint="default" w:eastAsia="仿宋_GB2312"/>
                <w:kern w:val="0"/>
                <w:sz w:val="21"/>
              </w:rPr>
            </w:pPr>
          </w:p>
        </w:tc>
        <w:tc>
          <w:tcPr>
            <w:tcW w:w="772" w:type="dxa"/>
            <w:vMerge w:val="continue"/>
            <w:tcBorders>
              <w:top w:val="single" w:color="000000" w:sz="4" w:space="0"/>
              <w:left w:val="nil"/>
              <w:bottom w:val="nil"/>
              <w:right w:val="single" w:color="000000" w:sz="4" w:space="0"/>
              <w:tl2br w:val="nil"/>
              <w:tr2bl w:val="nil"/>
            </w:tcBorders>
            <w:vAlign w:val="center"/>
          </w:tcPr>
          <w:p>
            <w:pPr>
              <w:jc w:val="left"/>
              <w:rPr>
                <w:rFonts w:hint="default" w:eastAsia="仿宋_GB2312"/>
                <w:kern w:val="0"/>
                <w:sz w:val="21"/>
              </w:rPr>
            </w:pPr>
          </w:p>
        </w:tc>
        <w:tc>
          <w:tcPr>
            <w:tcW w:w="1517"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指标</w:t>
            </w:r>
            <w:r>
              <w:rPr>
                <w:rFonts w:hint="default"/>
                <w:kern w:val="0"/>
                <w:sz w:val="21"/>
              </w:rPr>
              <w:t>2</w:t>
            </w:r>
            <w:r>
              <w:rPr>
                <w:rFonts w:hint="eastAsia" w:ascii="宋体" w:hAnsi="宋体"/>
                <w:kern w:val="0"/>
                <w:sz w:val="21"/>
              </w:rPr>
              <w:t>、深化“三服务”，重点项目有序建设。</w:t>
            </w:r>
          </w:p>
        </w:tc>
        <w:tc>
          <w:tcPr>
            <w:tcW w:w="110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深化“三服务”，重点项目有序建设。</w:t>
            </w:r>
          </w:p>
        </w:tc>
        <w:tc>
          <w:tcPr>
            <w:tcW w:w="1006"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w:t>
            </w: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5</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5</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single" w:color="000000" w:sz="4" w:space="0"/>
              <w:right w:val="single" w:color="000000" w:sz="4" w:space="0"/>
              <w:tl2br w:val="nil"/>
              <w:tr2bl w:val="nil"/>
            </w:tcBorders>
            <w:vAlign w:val="center"/>
          </w:tcPr>
          <w:p>
            <w:pPr>
              <w:jc w:val="left"/>
              <w:rPr>
                <w:rFonts w:hint="default" w:eastAsia="仿宋_GB2312"/>
                <w:kern w:val="0"/>
                <w:sz w:val="21"/>
              </w:rPr>
            </w:pPr>
          </w:p>
        </w:tc>
        <w:tc>
          <w:tcPr>
            <w:tcW w:w="772" w:type="dxa"/>
            <w:vMerge w:val="continue"/>
            <w:tcBorders>
              <w:top w:val="single" w:color="000000" w:sz="4" w:space="0"/>
              <w:left w:val="nil"/>
              <w:bottom w:val="nil"/>
              <w:right w:val="single" w:color="000000" w:sz="4" w:space="0"/>
              <w:tl2br w:val="nil"/>
              <w:tr2bl w:val="nil"/>
            </w:tcBorders>
            <w:vAlign w:val="center"/>
          </w:tcPr>
          <w:p>
            <w:pPr>
              <w:jc w:val="left"/>
              <w:rPr>
                <w:rFonts w:hint="default" w:eastAsia="仿宋_GB2312"/>
                <w:kern w:val="0"/>
                <w:sz w:val="21"/>
              </w:rPr>
            </w:pPr>
          </w:p>
        </w:tc>
        <w:tc>
          <w:tcPr>
            <w:tcW w:w="1517"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指标</w:t>
            </w:r>
            <w:r>
              <w:rPr>
                <w:rFonts w:hint="default"/>
                <w:kern w:val="0"/>
                <w:sz w:val="21"/>
              </w:rPr>
              <w:t>3</w:t>
            </w:r>
            <w:r>
              <w:rPr>
                <w:rFonts w:hint="eastAsia" w:ascii="宋体" w:hAnsi="宋体"/>
                <w:kern w:val="0"/>
                <w:sz w:val="21"/>
              </w:rPr>
              <w:t>、全力保障农民权益，民生保障持续提高。</w:t>
            </w:r>
          </w:p>
        </w:tc>
        <w:tc>
          <w:tcPr>
            <w:tcW w:w="110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全力保障农民权益，民生保障持续提高</w:t>
            </w:r>
          </w:p>
        </w:tc>
        <w:tc>
          <w:tcPr>
            <w:tcW w:w="1006"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w:t>
            </w: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10</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9</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积极配合人社等部门做好被征地农民参加基本养老保险政策调整相关工作，做好政策解释，防控重大风险，确保平稳过度。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single" w:color="000000" w:sz="4" w:space="0"/>
              <w:right w:val="single" w:color="000000" w:sz="4" w:space="0"/>
              <w:tl2br w:val="nil"/>
              <w:tr2bl w:val="nil"/>
            </w:tcBorders>
            <w:vAlign w:val="center"/>
          </w:tcPr>
          <w:p>
            <w:pPr>
              <w:jc w:val="left"/>
              <w:rPr>
                <w:rFonts w:hint="default" w:eastAsia="仿宋_GB2312"/>
                <w:kern w:val="0"/>
                <w:sz w:val="21"/>
              </w:rPr>
            </w:pPr>
          </w:p>
        </w:tc>
        <w:tc>
          <w:tcPr>
            <w:tcW w:w="772" w:type="dxa"/>
            <w:tcBorders>
              <w:top w:val="single" w:color="000000" w:sz="4" w:space="0"/>
              <w:left w:val="nil"/>
              <w:bottom w:val="nil"/>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经济效益指标</w:t>
            </w:r>
          </w:p>
        </w:tc>
        <w:tc>
          <w:tcPr>
            <w:tcW w:w="1517"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本项目实施不产生经济效益</w:t>
            </w:r>
          </w:p>
        </w:tc>
        <w:tc>
          <w:tcPr>
            <w:tcW w:w="110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无</w:t>
            </w:r>
          </w:p>
        </w:tc>
        <w:tc>
          <w:tcPr>
            <w:tcW w:w="1006"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无</w:t>
            </w: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无</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无</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single" w:color="000000" w:sz="4" w:space="0"/>
              <w:right w:val="single" w:color="000000" w:sz="4" w:space="0"/>
              <w:tl2br w:val="nil"/>
              <w:tr2bl w:val="nil"/>
            </w:tcBorders>
            <w:vAlign w:val="center"/>
          </w:tcPr>
          <w:p>
            <w:pPr>
              <w:jc w:val="left"/>
              <w:rPr>
                <w:rFonts w:hint="default" w:eastAsia="仿宋_GB2312"/>
                <w:kern w:val="0"/>
                <w:sz w:val="21"/>
              </w:rPr>
            </w:pPr>
          </w:p>
        </w:tc>
        <w:tc>
          <w:tcPr>
            <w:tcW w:w="772" w:type="dxa"/>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其他效益（环境效益、可持续影响等）</w:t>
            </w:r>
          </w:p>
        </w:tc>
        <w:tc>
          <w:tcPr>
            <w:tcW w:w="1517"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本项目实施不产生经济效益</w:t>
            </w:r>
          </w:p>
        </w:tc>
        <w:tc>
          <w:tcPr>
            <w:tcW w:w="110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无</w:t>
            </w:r>
          </w:p>
        </w:tc>
        <w:tc>
          <w:tcPr>
            <w:tcW w:w="1006"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无</w:t>
            </w: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无</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无</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tcBorders>
              <w:top w:val="single" w:color="000000" w:sz="4" w:space="0"/>
              <w:left w:val="nil"/>
              <w:bottom w:val="single" w:color="000000" w:sz="4" w:space="0"/>
              <w:right w:val="single" w:color="auto"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满意度指标（</w:t>
            </w:r>
            <w:r>
              <w:rPr>
                <w:rFonts w:hint="default" w:eastAsia="仿宋_GB2312"/>
                <w:kern w:val="0"/>
                <w:sz w:val="21"/>
              </w:rPr>
              <w:t>10</w:t>
            </w:r>
            <w:r>
              <w:rPr>
                <w:rFonts w:hint="eastAsia" w:ascii="仿宋_GB2312" w:eastAsia="仿宋_GB2312"/>
                <w:kern w:val="0"/>
                <w:sz w:val="21"/>
              </w:rPr>
              <w:t>分）</w:t>
            </w:r>
          </w:p>
        </w:tc>
        <w:tc>
          <w:tcPr>
            <w:tcW w:w="772" w:type="dxa"/>
            <w:tcBorders>
              <w:top w:val="single" w:color="auto" w:sz="4" w:space="0"/>
              <w:left w:val="nil"/>
              <w:bottom w:val="single" w:color="auto" w:sz="4" w:space="0"/>
              <w:right w:val="single" w:color="auto"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服务对象满意度</w:t>
            </w:r>
          </w:p>
        </w:tc>
        <w:tc>
          <w:tcPr>
            <w:tcW w:w="1517"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服务对象满意度</w:t>
            </w:r>
            <w:r>
              <w:rPr>
                <w:rFonts w:hint="default"/>
                <w:kern w:val="0"/>
                <w:sz w:val="21"/>
              </w:rPr>
              <w:t>95%</w:t>
            </w:r>
            <w:r>
              <w:rPr>
                <w:rFonts w:hint="eastAsia" w:ascii="宋体" w:hAnsi="宋体"/>
                <w:kern w:val="0"/>
                <w:sz w:val="21"/>
              </w:rPr>
              <w:t>以上</w:t>
            </w:r>
          </w:p>
        </w:tc>
        <w:tc>
          <w:tcPr>
            <w:tcW w:w="110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default"/>
                <w:kern w:val="0"/>
                <w:sz w:val="21"/>
              </w:rPr>
              <w:t>95%</w:t>
            </w:r>
            <w:r>
              <w:rPr>
                <w:rFonts w:hint="eastAsia" w:ascii="宋体" w:hAnsi="宋体"/>
                <w:kern w:val="0"/>
                <w:sz w:val="21"/>
              </w:rPr>
              <w:t>以上</w:t>
            </w:r>
          </w:p>
        </w:tc>
        <w:tc>
          <w:tcPr>
            <w:tcW w:w="1006"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100%</w:t>
            </w: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10</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9</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坚持以用户需求为导向，着力加强征地相关政策迭代升级，依据政策新变化做好政策衔接，保障市区经济发展。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48" w:type="dxa"/>
            <w:tcBorders>
              <w:top w:val="nil"/>
              <w:left w:val="single" w:color="000000" w:sz="4" w:space="0"/>
              <w:bottom w:val="nil"/>
              <w:right w:val="single" w:color="000000" w:sz="4" w:space="0"/>
              <w:tl2br w:val="nil"/>
              <w:tr2bl w:val="nil"/>
            </w:tcBorders>
            <w:vAlign w:val="center"/>
          </w:tcPr>
          <w:p>
            <w:pPr>
              <w:autoSpaceDE w:val="0"/>
              <w:spacing w:line="240" w:lineRule="exact"/>
              <w:jc w:val="center"/>
              <w:rPr>
                <w:rFonts w:hint="default" w:eastAsia="仿宋_GB2312"/>
                <w:kern w:val="0"/>
                <w:sz w:val="24"/>
              </w:rPr>
            </w:pPr>
          </w:p>
        </w:tc>
        <w:tc>
          <w:tcPr>
            <w:tcW w:w="1220" w:type="dxa"/>
            <w:gridSpan w:val="3"/>
            <w:tcBorders>
              <w:top w:val="single" w:color="000000" w:sz="4" w:space="0"/>
              <w:left w:val="nil"/>
              <w:bottom w:val="single" w:color="000000" w:sz="4" w:space="0"/>
              <w:right w:val="single" w:color="auto"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执行率指标（</w:t>
            </w:r>
            <w:r>
              <w:rPr>
                <w:rFonts w:hint="default" w:eastAsia="仿宋_GB2312"/>
                <w:kern w:val="0"/>
                <w:sz w:val="21"/>
              </w:rPr>
              <w:t>10</w:t>
            </w:r>
            <w:r>
              <w:rPr>
                <w:rFonts w:hint="eastAsia" w:ascii="仿宋_GB2312" w:eastAsia="仿宋_GB2312"/>
                <w:kern w:val="0"/>
                <w:sz w:val="21"/>
              </w:rPr>
              <w:t>分</w:t>
            </w:r>
            <w:r>
              <w:rPr>
                <w:rFonts w:hint="eastAsia" w:eastAsia="仿宋_GB2312"/>
                <w:kern w:val="0"/>
                <w:sz w:val="21"/>
              </w:rPr>
              <w:t>）</w:t>
            </w:r>
          </w:p>
        </w:tc>
        <w:tc>
          <w:tcPr>
            <w:tcW w:w="4398" w:type="dxa"/>
            <w:gridSpan w:val="6"/>
            <w:tcBorders>
              <w:top w:val="single" w:color="auto" w:sz="4" w:space="0"/>
              <w:left w:val="nil"/>
              <w:bottom w:val="single" w:color="auto" w:sz="4" w:space="0"/>
              <w:right w:val="single" w:color="000000" w:sz="4" w:space="0"/>
              <w:tl2br w:val="nil"/>
              <w:tr2bl w:val="nil"/>
            </w:tcBorders>
            <w:vAlign w:val="center"/>
          </w:tcPr>
          <w:p>
            <w:pPr>
              <w:autoSpaceDE w:val="0"/>
              <w:spacing w:line="240" w:lineRule="exact"/>
              <w:rPr>
                <w:rFonts w:hint="default" w:eastAsia="仿宋_GB2312"/>
                <w:kern w:val="0"/>
                <w:sz w:val="21"/>
              </w:rPr>
            </w:pPr>
            <w:r>
              <w:rPr>
                <w:rFonts w:hint="eastAsia" w:eastAsia="仿宋_GB2312"/>
                <w:kern w:val="0"/>
                <w:sz w:val="21"/>
              </w:rPr>
              <w:t>资金执行率：</w:t>
            </w:r>
          </w:p>
          <w:p>
            <w:pPr>
              <w:autoSpaceDE w:val="0"/>
              <w:spacing w:line="240" w:lineRule="exact"/>
              <w:jc w:val="center"/>
              <w:rPr>
                <w:rFonts w:hint="default" w:eastAsia="Times New Roman"/>
                <w:kern w:val="0"/>
                <w:sz w:val="21"/>
              </w:rPr>
            </w:pPr>
            <w:r>
              <w:rPr>
                <w:rFonts w:hint="eastAsia" w:eastAsia="仿宋_GB2312"/>
                <w:kern w:val="0"/>
                <w:sz w:val="21"/>
              </w:rPr>
              <w:t>（计算方式：执行率自评得分</w:t>
            </w:r>
            <w:r>
              <w:rPr>
                <w:rFonts w:hint="default" w:eastAsia="仿宋_GB2312"/>
                <w:kern w:val="0"/>
                <w:sz w:val="22"/>
              </w:rPr>
              <w:t>=</w:t>
            </w:r>
            <w:r>
              <w:rPr>
                <w:rFonts w:hint="eastAsia" w:eastAsia="仿宋_GB2312"/>
                <w:kern w:val="0"/>
                <w:sz w:val="21"/>
              </w:rPr>
              <w:t>资金执行率</w:t>
            </w:r>
            <w:r>
              <w:rPr>
                <w:rFonts w:hint="default" w:eastAsia="仿宋_GB2312"/>
                <w:kern w:val="0"/>
                <w:sz w:val="22"/>
              </w:rPr>
              <w:t>*</w:t>
            </w:r>
            <w:r>
              <w:rPr>
                <w:rFonts w:hint="default" w:eastAsia="仿宋_GB2312"/>
                <w:kern w:val="0"/>
                <w:sz w:val="21"/>
              </w:rPr>
              <w:t>10</w:t>
            </w:r>
            <w:r>
              <w:rPr>
                <w:rFonts w:hint="eastAsia" w:ascii="仿宋_GB2312" w:eastAsia="仿宋_GB2312"/>
                <w:kern w:val="0"/>
                <w:sz w:val="21"/>
              </w:rPr>
              <w:t>）</w:t>
            </w: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10</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9</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实际完成值高于预算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tcBorders>
              <w:top w:val="nil"/>
              <w:left w:val="single" w:color="000000" w:sz="4" w:space="0"/>
              <w:bottom w:val="single" w:color="auto"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p>
        </w:tc>
        <w:tc>
          <w:tcPr>
            <w:tcW w:w="5618" w:type="dxa"/>
            <w:gridSpan w:val="9"/>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总分</w:t>
            </w:r>
          </w:p>
        </w:tc>
        <w:tc>
          <w:tcPr>
            <w:tcW w:w="821" w:type="dxa"/>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100</w:t>
            </w:r>
          </w:p>
        </w:tc>
        <w:tc>
          <w:tcPr>
            <w:tcW w:w="685" w:type="dxa"/>
            <w:gridSpan w:val="2"/>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96</w:t>
            </w:r>
          </w:p>
        </w:tc>
        <w:tc>
          <w:tcPr>
            <w:tcW w:w="1808" w:type="dxa"/>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4"/>
              </w:rPr>
              <w:t>评价结果</w:t>
            </w:r>
          </w:p>
        </w:tc>
        <w:tc>
          <w:tcPr>
            <w:tcW w:w="5320" w:type="dxa"/>
            <w:gridSpan w:val="8"/>
            <w:tcBorders>
              <w:top w:val="single" w:color="auto"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eastAsia="仿宋_GB2312"/>
                <w:sz w:val="24"/>
              </w:rPr>
              <w:t>优：</w:t>
            </w:r>
            <w:r>
              <w:rPr>
                <w:rFonts w:hint="default" w:eastAsia="仿宋_GB2312"/>
                <w:sz w:val="24"/>
              </w:rPr>
              <w:t>90</w:t>
            </w:r>
            <w:r>
              <w:rPr>
                <w:rFonts w:hint="eastAsia" w:ascii="仿宋_GB2312" w:eastAsia="仿宋_GB2312"/>
                <w:sz w:val="24"/>
              </w:rPr>
              <w:t>分</w:t>
            </w:r>
            <w:r>
              <w:rPr>
                <w:rFonts w:hint="default" w:eastAsia="仿宋_GB2312"/>
                <w:sz w:val="24"/>
              </w:rPr>
              <w:t>≤</w:t>
            </w:r>
            <w:r>
              <w:rPr>
                <w:rFonts w:hint="eastAsia" w:ascii="仿宋_GB2312" w:eastAsia="仿宋_GB2312"/>
                <w:sz w:val="24"/>
              </w:rPr>
              <w:t>得分</w:t>
            </w:r>
            <w:r>
              <w:rPr>
                <w:rFonts w:hint="default" w:eastAsia="仿宋_GB2312"/>
                <w:sz w:val="24"/>
              </w:rPr>
              <w:t>≤100</w:t>
            </w:r>
            <w:r>
              <w:rPr>
                <w:rFonts w:hint="eastAsia" w:ascii="仿宋_GB2312" w:eastAsia="仿宋_GB2312"/>
                <w:sz w:val="24"/>
              </w:rPr>
              <w:t>分；良：</w:t>
            </w:r>
            <w:r>
              <w:rPr>
                <w:rFonts w:hint="default" w:eastAsia="仿宋_GB2312"/>
                <w:sz w:val="24"/>
              </w:rPr>
              <w:t>80</w:t>
            </w:r>
            <w:r>
              <w:rPr>
                <w:rFonts w:hint="eastAsia" w:ascii="仿宋_GB2312" w:eastAsia="仿宋_GB2312"/>
                <w:sz w:val="24"/>
              </w:rPr>
              <w:t>分</w:t>
            </w:r>
            <w:r>
              <w:rPr>
                <w:rFonts w:hint="default" w:eastAsia="仿宋_GB2312"/>
                <w:sz w:val="24"/>
              </w:rPr>
              <w:t>≤</w:t>
            </w:r>
            <w:r>
              <w:rPr>
                <w:rFonts w:hint="eastAsia" w:ascii="仿宋_GB2312" w:eastAsia="仿宋_GB2312"/>
                <w:sz w:val="24"/>
              </w:rPr>
              <w:t>得分</w:t>
            </w:r>
            <w:r>
              <w:rPr>
                <w:rFonts w:hint="default" w:eastAsia="仿宋_GB2312"/>
                <w:sz w:val="24"/>
              </w:rPr>
              <w:t>&lt;90</w:t>
            </w:r>
            <w:r>
              <w:rPr>
                <w:rFonts w:hint="eastAsia" w:ascii="仿宋_GB2312" w:eastAsia="仿宋_GB2312"/>
                <w:sz w:val="24"/>
              </w:rPr>
              <w:t>分；中：</w:t>
            </w:r>
            <w:r>
              <w:rPr>
                <w:rFonts w:hint="default" w:eastAsia="仿宋_GB2312"/>
                <w:sz w:val="24"/>
              </w:rPr>
              <w:t>60</w:t>
            </w:r>
            <w:r>
              <w:rPr>
                <w:rFonts w:hint="eastAsia" w:ascii="仿宋_GB2312" w:eastAsia="仿宋_GB2312"/>
                <w:sz w:val="24"/>
              </w:rPr>
              <w:t>分</w:t>
            </w:r>
            <w:r>
              <w:rPr>
                <w:rFonts w:hint="default" w:eastAsia="仿宋_GB2312"/>
                <w:sz w:val="24"/>
              </w:rPr>
              <w:t>≤</w:t>
            </w:r>
            <w:r>
              <w:rPr>
                <w:rFonts w:hint="eastAsia" w:ascii="仿宋_GB2312" w:eastAsia="仿宋_GB2312"/>
                <w:sz w:val="24"/>
              </w:rPr>
              <w:t>得分</w:t>
            </w:r>
            <w:r>
              <w:rPr>
                <w:rFonts w:hint="default" w:eastAsia="仿宋_GB2312"/>
                <w:sz w:val="24"/>
              </w:rPr>
              <w:t>&lt;80</w:t>
            </w:r>
            <w:r>
              <w:rPr>
                <w:rFonts w:hint="eastAsia" w:ascii="仿宋_GB2312" w:eastAsia="仿宋_GB2312"/>
                <w:sz w:val="24"/>
              </w:rPr>
              <w:t>分；差：得分</w:t>
            </w:r>
            <w:r>
              <w:rPr>
                <w:rFonts w:hint="default" w:eastAsia="仿宋_GB2312"/>
                <w:sz w:val="24"/>
              </w:rPr>
              <w:t>&lt;60</w:t>
            </w:r>
            <w:r>
              <w:rPr>
                <w:rFonts w:hint="eastAsia" w:ascii="仿宋_GB2312" w:eastAsia="仿宋_GB2312"/>
                <w:sz w:val="24"/>
              </w:rPr>
              <w:t>分</w:t>
            </w:r>
          </w:p>
        </w:tc>
        <w:tc>
          <w:tcPr>
            <w:tcW w:w="685" w:type="dxa"/>
            <w:gridSpan w:val="2"/>
            <w:tcBorders>
              <w:top w:val="single" w:color="auto" w:sz="4" w:space="0"/>
              <w:left w:val="nil"/>
              <w:bottom w:val="single" w:color="auto" w:sz="4" w:space="0"/>
              <w:right w:val="single" w:color="000000" w:sz="4" w:space="0"/>
              <w:tl2br w:val="nil"/>
              <w:tr2bl w:val="nil"/>
            </w:tcBorders>
            <w:vAlign w:val="center"/>
          </w:tcPr>
          <w:p>
            <w:pPr>
              <w:autoSpaceDE w:val="0"/>
              <w:spacing w:line="240" w:lineRule="exact"/>
              <w:jc w:val="left"/>
              <w:rPr>
                <w:rFonts w:hint="default" w:eastAsia="Times New Roman"/>
                <w:kern w:val="0"/>
                <w:sz w:val="21"/>
              </w:rPr>
            </w:pPr>
            <w:r>
              <w:rPr>
                <w:rFonts w:hint="eastAsia"/>
                <w:kern w:val="0"/>
                <w:sz w:val="21"/>
              </w:rPr>
              <w:t>优</w:t>
            </w:r>
          </w:p>
        </w:tc>
        <w:tc>
          <w:tcPr>
            <w:tcW w:w="1808" w:type="dxa"/>
            <w:tcBorders>
              <w:top w:val="single" w:color="auto" w:sz="4" w:space="0"/>
              <w:left w:val="nil"/>
              <w:bottom w:val="single" w:color="auto" w:sz="4" w:space="0"/>
              <w:right w:val="single" w:color="auto" w:sz="4" w:space="0"/>
              <w:tl2br w:val="nil"/>
              <w:tr2bl w:val="nil"/>
            </w:tcBorders>
            <w:vAlign w:val="center"/>
          </w:tcPr>
          <w:p>
            <w:pPr>
              <w:autoSpaceDE w:val="0"/>
              <w:spacing w:line="240" w:lineRule="exact"/>
              <w:jc w:val="center"/>
              <w:rPr>
                <w:rFonts w:hint="default" w:eastAsia="Times New Roman"/>
                <w:kern w:val="0"/>
                <w:sz w:val="21"/>
              </w:rPr>
            </w:pPr>
            <w:r>
              <w:rPr>
                <w:rFonts w:hint="default" w:eastAsia="Times New Roman"/>
                <w:kern w:val="0"/>
                <w:sz w:val="24"/>
              </w:rPr>
              <w:t>-</w:t>
            </w:r>
          </w:p>
        </w:tc>
      </w:tr>
    </w:tbl>
    <w:p>
      <w:pPr>
        <w:widowControl w:val="0"/>
        <w:rPr>
          <w:rFonts w:hint="default"/>
          <w:sz w:val="21"/>
        </w:rPr>
      </w:pPr>
      <w:r>
        <w:rPr>
          <w:rFonts w:hint="default"/>
          <w:sz w:val="21"/>
        </w:rPr>
        <w:t xml:space="preserve"> </w:t>
      </w:r>
    </w:p>
    <w:p>
      <w:pPr>
        <w:spacing w:line="324" w:lineRule="auto"/>
        <w:rPr>
          <w:rFonts w:hint="eastAsia" w:ascii="仿宋" w:hAnsi="仿宋" w:eastAsia="仿宋"/>
          <w:b/>
          <w:color w:val="000000"/>
          <w:sz w:val="32"/>
          <w:highlight w:val="white"/>
        </w:rPr>
      </w:pPr>
    </w:p>
    <w:p>
      <w:pPr>
        <w:spacing w:line="324" w:lineRule="auto"/>
        <w:ind w:firstLine="640" w:firstLineChars="200"/>
        <w:rPr>
          <w:rFonts w:hint="eastAsia" w:ascii="仿宋" w:hAnsi="仿宋" w:eastAsia="仿宋"/>
          <w:color w:val="000000"/>
          <w:sz w:val="32"/>
          <w:highlight w:val="white"/>
        </w:rPr>
      </w:pPr>
      <w:r>
        <w:rPr>
          <w:rFonts w:hint="eastAsia" w:ascii="仿宋" w:hAnsi="仿宋" w:eastAsia="仿宋"/>
          <w:b/>
          <w:color w:val="000000"/>
          <w:sz w:val="32"/>
          <w:highlight w:val="white"/>
        </w:rPr>
        <w:t>2、</w:t>
      </w:r>
      <w:r>
        <w:rPr>
          <w:rFonts w:hint="eastAsia" w:ascii="仿宋" w:hAnsi="仿宋" w:eastAsia="仿宋"/>
          <w:color w:val="000000"/>
          <w:sz w:val="32"/>
          <w:highlight w:val="white"/>
        </w:rPr>
        <w:t>征地业务工作经费项目绩效自评综述：根据年初设定的绩效目标，项目自评得分98分，自评结论为“优”。项目全年预算数为2.6万元，执行数为2.6万元，项目绩效目标完成情况：一是结合自然资源中心工作开展"6.25"等四次重大自然资源资源宣传活动，及时做好征地业务公告相关工作。二是切实提高优化资源配置水平，依法管地、依法用地、依法行政意识明显加强。三是及时开展征地业务宣传及公告等工作。发现的问题及原因：一是征地遗留问题引发的信访矛盾。二是失地农民养老保险政策人社部将有新政策出台，如何做好政策新变化的衔接。下一步改进措施：一是针对征地遗留问题，主动上门化解，让问题解决在基层。二是新《土管法》已实施，是征地制度改革落实落地的关键时期，征收工作将迎难而上、敢啃“硬骨头”，争取圆满完成年度征地工作的目标任务。</w:t>
      </w:r>
    </w:p>
    <w:p>
      <w:pPr>
        <w:spacing w:line="324" w:lineRule="auto"/>
        <w:rPr>
          <w:rFonts w:hint="eastAsia" w:ascii="仿宋" w:hAnsi="仿宋" w:eastAsia="仿宋"/>
          <w:color w:val="000000"/>
          <w:sz w:val="32"/>
          <w:highlight w:val="white"/>
        </w:rPr>
      </w:pPr>
    </w:p>
    <w:p>
      <w:pPr>
        <w:spacing w:line="324" w:lineRule="auto"/>
        <w:rPr>
          <w:rFonts w:hint="eastAsia" w:ascii="仿宋" w:hAnsi="仿宋" w:eastAsia="仿宋"/>
          <w:b/>
          <w:color w:val="000000"/>
          <w:sz w:val="32"/>
          <w:highlight w:val="white"/>
        </w:rPr>
      </w:pPr>
      <w:r>
        <w:rPr>
          <w:rFonts w:hint="eastAsia" w:ascii="仿宋" w:hAnsi="仿宋" w:eastAsia="仿宋"/>
          <w:b/>
          <w:color w:val="000000"/>
          <w:sz w:val="32"/>
          <w:highlight w:val="white"/>
        </w:rPr>
        <w:t>附件</w:t>
      </w:r>
    </w:p>
    <w:p>
      <w:pPr>
        <w:spacing w:line="560" w:lineRule="exact"/>
        <w:jc w:val="center"/>
        <w:rPr>
          <w:rFonts w:hint="default" w:eastAsia="Times New Roman"/>
          <w:kern w:val="0"/>
          <w:sz w:val="44"/>
        </w:rPr>
      </w:pPr>
      <w:r>
        <w:rPr>
          <w:rFonts w:hint="eastAsia" w:ascii="宋体" w:hAnsi="宋体"/>
          <w:kern w:val="0"/>
          <w:sz w:val="44"/>
        </w:rPr>
        <w:t>金华市本级项目支出绩效自评表</w:t>
      </w:r>
    </w:p>
    <w:p>
      <w:pPr>
        <w:spacing w:line="560" w:lineRule="exact"/>
        <w:jc w:val="center"/>
        <w:rPr>
          <w:rFonts w:hint="default" w:ascii="???????" w:eastAsia="???????"/>
          <w:kern w:val="0"/>
          <w:sz w:val="40"/>
        </w:rPr>
      </w:pPr>
      <w:r>
        <w:rPr>
          <w:rFonts w:hint="eastAsia" w:ascii="???????" w:hAnsi="???????"/>
          <w:kern w:val="0"/>
          <w:sz w:val="40"/>
        </w:rPr>
        <w:t>（</w:t>
      </w:r>
      <w:r>
        <w:rPr>
          <w:rFonts w:hint="default" w:ascii="???????" w:hAnsi="???????"/>
          <w:kern w:val="0"/>
          <w:sz w:val="40"/>
        </w:rPr>
        <w:t>2020</w:t>
      </w:r>
      <w:r>
        <w:rPr>
          <w:rFonts w:hint="eastAsia" w:ascii="???????" w:hAnsi="???????"/>
          <w:kern w:val="0"/>
          <w:sz w:val="40"/>
        </w:rPr>
        <w:t>年度）</w:t>
      </w:r>
    </w:p>
    <w:p>
      <w:pPr>
        <w:spacing w:line="560" w:lineRule="exact"/>
        <w:ind w:firstLine="2880" w:firstLineChars="1200"/>
        <w:rPr>
          <w:rFonts w:hint="default" w:eastAsia="仿宋_GB2312"/>
          <w:kern w:val="0"/>
          <w:sz w:val="24"/>
        </w:rPr>
      </w:pPr>
      <w:r>
        <w:rPr>
          <w:rFonts w:hint="eastAsia" w:ascii="仿宋_GB2312" w:eastAsia="仿宋_GB2312"/>
          <w:kern w:val="0"/>
          <w:sz w:val="24"/>
        </w:rPr>
        <w:t>实施单位（盖章）：</w:t>
      </w:r>
    </w:p>
    <w:tbl>
      <w:tblPr>
        <w:tblStyle w:val="5"/>
        <w:tblW w:w="95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
        <w:gridCol w:w="972"/>
        <w:gridCol w:w="147"/>
        <w:gridCol w:w="101"/>
        <w:gridCol w:w="1116"/>
        <w:gridCol w:w="539"/>
        <w:gridCol w:w="634"/>
        <w:gridCol w:w="1013"/>
        <w:gridCol w:w="90"/>
        <w:gridCol w:w="1006"/>
        <w:gridCol w:w="821"/>
        <w:gridCol w:w="200"/>
        <w:gridCol w:w="485"/>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项目名称</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征地业务工作经费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主管部门</w:t>
            </w:r>
          </w:p>
        </w:tc>
        <w:tc>
          <w:tcPr>
            <w:tcW w:w="3550" w:type="dxa"/>
            <w:gridSpan w:val="6"/>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ascii="仿宋_GB2312" w:hAnsi="Calibri" w:eastAsia="仿宋_GB2312"/>
                <w:kern w:val="0"/>
                <w:sz w:val="24"/>
              </w:rPr>
              <w:t>金华市自然资源和规划局</w:t>
            </w:r>
          </w:p>
        </w:tc>
        <w:tc>
          <w:tcPr>
            <w:tcW w:w="2117" w:type="dxa"/>
            <w:gridSpan w:val="4"/>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实施单位</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ascii="仿宋_GB2312" w:hAnsi="Calibri" w:eastAsia="仿宋_GB2312"/>
                <w:kern w:val="0"/>
                <w:sz w:val="24"/>
              </w:rPr>
              <w:t>金华市自然资源和规划局金东分局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起止时间</w:t>
            </w:r>
          </w:p>
        </w:tc>
        <w:tc>
          <w:tcPr>
            <w:tcW w:w="7960" w:type="dxa"/>
            <w:gridSpan w:val="1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default" w:eastAsia="仿宋_GB2312"/>
                <w:kern w:val="0"/>
                <w:sz w:val="24"/>
              </w:rPr>
              <w:t>2020.01.01-2020.12.31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restart"/>
            <w:tcBorders>
              <w:top w:val="nil"/>
              <w:left w:val="nil"/>
              <w:bottom w:val="nil"/>
              <w:right w:val="nil"/>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项目资金（万元）</w:t>
            </w:r>
          </w:p>
        </w:tc>
        <w:tc>
          <w:tcPr>
            <w:tcW w:w="1903" w:type="dxa"/>
            <w:gridSpan w:val="4"/>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p>
        </w:tc>
        <w:tc>
          <w:tcPr>
            <w:tcW w:w="1737"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年初预算数</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全年预算数</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全年执行数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1620" w:type="dxa"/>
            <w:gridSpan w:val="2"/>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903" w:type="dxa"/>
            <w:gridSpan w:val="4"/>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left"/>
              <w:rPr>
                <w:rFonts w:hint="default" w:eastAsia="仿宋_GB2312"/>
                <w:sz w:val="24"/>
              </w:rPr>
            </w:pPr>
            <w:r>
              <w:rPr>
                <w:rFonts w:hint="eastAsia" w:eastAsia="仿宋_GB2312"/>
                <w:sz w:val="24"/>
              </w:rPr>
              <w:t>年度资金总额</w:t>
            </w:r>
          </w:p>
        </w:tc>
        <w:tc>
          <w:tcPr>
            <w:tcW w:w="1737"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sz w:val="24"/>
              </w:rPr>
            </w:pPr>
            <w:r>
              <w:rPr>
                <w:rFonts w:hint="default" w:eastAsia="仿宋_GB2312"/>
                <w:sz w:val="24"/>
              </w:rPr>
              <w:t>2.6</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sz w:val="24"/>
              </w:rPr>
            </w:pPr>
            <w:r>
              <w:rPr>
                <w:rFonts w:hint="default" w:eastAsia="仿宋_GB2312"/>
                <w:kern w:val="0"/>
                <w:sz w:val="24"/>
              </w:rPr>
              <w:t>2.6</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default" w:eastAsia="仿宋_GB2312"/>
                <w:kern w:val="0"/>
                <w:sz w:val="24"/>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1620" w:type="dxa"/>
            <w:gridSpan w:val="2"/>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903" w:type="dxa"/>
            <w:gridSpan w:val="4"/>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rPr>
                <w:rFonts w:hint="default" w:eastAsia="仿宋_GB2312"/>
                <w:kern w:val="0"/>
                <w:sz w:val="24"/>
              </w:rPr>
            </w:pPr>
            <w:r>
              <w:rPr>
                <w:rFonts w:hint="eastAsia" w:eastAsia="仿宋_GB2312"/>
                <w:kern w:val="0"/>
                <w:sz w:val="24"/>
              </w:rPr>
              <w:t>其中：市本级</w:t>
            </w:r>
          </w:p>
          <w:p>
            <w:pPr>
              <w:autoSpaceDE w:val="0"/>
              <w:spacing w:line="240" w:lineRule="exact"/>
              <w:jc w:val="right"/>
              <w:rPr>
                <w:rFonts w:hint="default" w:eastAsia="仿宋_GB2312"/>
                <w:kern w:val="0"/>
                <w:sz w:val="24"/>
              </w:rPr>
            </w:pPr>
            <w:r>
              <w:rPr>
                <w:rFonts w:hint="eastAsia" w:eastAsia="仿宋_GB2312"/>
                <w:kern w:val="0"/>
                <w:sz w:val="24"/>
              </w:rPr>
              <w:t>安排资金</w:t>
            </w:r>
          </w:p>
        </w:tc>
        <w:tc>
          <w:tcPr>
            <w:tcW w:w="1737"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default" w:eastAsia="仿宋_GB2312"/>
                <w:kern w:val="0"/>
                <w:sz w:val="24"/>
              </w:rPr>
              <w:t>2.6</w:t>
            </w:r>
          </w:p>
        </w:tc>
        <w:tc>
          <w:tcPr>
            <w:tcW w:w="2027"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default" w:eastAsia="仿宋_GB2312"/>
                <w:kern w:val="0"/>
                <w:sz w:val="24"/>
              </w:rPr>
              <w:t>2.6</w:t>
            </w:r>
          </w:p>
        </w:tc>
        <w:tc>
          <w:tcPr>
            <w:tcW w:w="229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default" w:eastAsia="仿宋_GB2312"/>
                <w:kern w:val="0"/>
                <w:sz w:val="24"/>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bottom w:val="nil"/>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年度总体目标</w:t>
            </w:r>
          </w:p>
        </w:tc>
        <w:tc>
          <w:tcPr>
            <w:tcW w:w="4612" w:type="dxa"/>
            <w:gridSpan w:val="8"/>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预期目标</w:t>
            </w:r>
          </w:p>
        </w:tc>
        <w:tc>
          <w:tcPr>
            <w:tcW w:w="4320" w:type="dxa"/>
            <w:gridSpan w:val="5"/>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7" w:hRule="atLeast"/>
          <w:jc w:val="center"/>
        </w:trPr>
        <w:tc>
          <w:tcPr>
            <w:tcW w:w="648" w:type="dxa"/>
            <w:vMerge w:val="continue"/>
            <w:tcBorders>
              <w:top w:val="single" w:color="000000" w:sz="4" w:space="0"/>
              <w:left w:val="single" w:color="000000" w:sz="4" w:space="0"/>
              <w:bottom w:val="nil"/>
              <w:right w:val="single" w:color="000000" w:sz="4" w:space="0"/>
              <w:tl2br w:val="nil"/>
              <w:tr2bl w:val="nil"/>
            </w:tcBorders>
            <w:vAlign w:val="center"/>
          </w:tcPr>
          <w:p>
            <w:pPr>
              <w:jc w:val="left"/>
              <w:rPr>
                <w:rFonts w:hint="default" w:eastAsia="仿宋_GB2312"/>
                <w:kern w:val="0"/>
                <w:sz w:val="24"/>
              </w:rPr>
            </w:pPr>
          </w:p>
        </w:tc>
        <w:tc>
          <w:tcPr>
            <w:tcW w:w="4612" w:type="dxa"/>
            <w:gridSpan w:val="8"/>
            <w:tcBorders>
              <w:top w:val="single" w:color="000000" w:sz="4" w:space="0"/>
              <w:left w:val="nil"/>
              <w:bottom w:val="single" w:color="000000" w:sz="4" w:space="0"/>
              <w:right w:val="single" w:color="000000" w:sz="4" w:space="0"/>
              <w:tl2br w:val="nil"/>
              <w:tr2bl w:val="nil"/>
            </w:tcBorders>
            <w:vAlign w:val="center"/>
          </w:tcPr>
          <w:p>
            <w:pPr>
              <w:jc w:val="center"/>
              <w:rPr>
                <w:rFonts w:hint="eastAsia" w:ascii="仿宋_GB2312" w:hAnsi="Calibri" w:eastAsia="仿宋_GB2312"/>
                <w:kern w:val="0"/>
                <w:sz w:val="24"/>
              </w:rPr>
            </w:pPr>
            <w:r>
              <w:rPr>
                <w:rFonts w:hint="eastAsia" w:ascii="仿宋_GB2312" w:hAnsi="Calibri" w:eastAsia="仿宋_GB2312"/>
                <w:kern w:val="0"/>
                <w:sz w:val="24"/>
              </w:rPr>
              <w:t>根据《土地管理法》《矿产资源管理法》等规定，做好征地业务工作宣传，切实提高优化资源配置和依法管地、依法用地、依法行政意识。</w:t>
            </w:r>
          </w:p>
        </w:tc>
        <w:tc>
          <w:tcPr>
            <w:tcW w:w="4320" w:type="dxa"/>
            <w:gridSpan w:val="5"/>
            <w:tcBorders>
              <w:top w:val="single" w:color="000000" w:sz="4" w:space="0"/>
              <w:left w:val="nil"/>
              <w:bottom w:val="single" w:color="000000" w:sz="4" w:space="0"/>
              <w:right w:val="single" w:color="000000" w:sz="4" w:space="0"/>
              <w:tl2br w:val="nil"/>
              <w:tr2bl w:val="nil"/>
            </w:tcBorders>
            <w:vAlign w:val="center"/>
          </w:tcPr>
          <w:p>
            <w:pPr>
              <w:jc w:val="center"/>
              <w:rPr>
                <w:rFonts w:hint="eastAsia" w:ascii="仿宋_GB2312" w:hAnsi="Calibri" w:eastAsia="仿宋_GB2312"/>
                <w:kern w:val="0"/>
                <w:sz w:val="24"/>
              </w:rPr>
            </w:pPr>
            <w:r>
              <w:rPr>
                <w:rFonts w:hint="eastAsia" w:ascii="仿宋_GB2312" w:hAnsi="Calibri" w:eastAsia="仿宋_GB2312"/>
                <w:kern w:val="0"/>
                <w:sz w:val="24"/>
              </w:rPr>
              <w:t>大力开展了“6.25”土地日等重大宣传活动，依法依规进行征地业务工作宣传，切实提高优化资源配置和依法管地、依法用地、依法行政意识。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648" w:type="dxa"/>
            <w:vMerge w:val="restart"/>
            <w:tcBorders>
              <w:top w:val="nil"/>
              <w:left w:val="nil"/>
              <w:bottom w:val="nil"/>
              <w:right w:val="nil"/>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绩</w:t>
            </w:r>
            <w:r>
              <w:rPr>
                <w:rFonts w:hint="default" w:eastAsia="仿宋_GB2312"/>
                <w:kern w:val="0"/>
                <w:sz w:val="24"/>
              </w:rPr>
              <w:t xml:space="preserve"> </w:t>
            </w:r>
            <w:r>
              <w:rPr>
                <w:rFonts w:hint="eastAsia" w:eastAsia="仿宋_GB2312"/>
                <w:kern w:val="0"/>
                <w:sz w:val="24"/>
              </w:rPr>
              <w:t>效</w:t>
            </w:r>
            <w:r>
              <w:rPr>
                <w:rFonts w:hint="default" w:eastAsia="仿宋_GB2312"/>
                <w:kern w:val="0"/>
                <w:sz w:val="24"/>
              </w:rPr>
              <w:t xml:space="preserve"> </w:t>
            </w:r>
            <w:r>
              <w:rPr>
                <w:rFonts w:hint="eastAsia" w:eastAsia="仿宋_GB2312"/>
                <w:kern w:val="0"/>
                <w:sz w:val="24"/>
              </w:rPr>
              <w:t>指</w:t>
            </w:r>
            <w:r>
              <w:rPr>
                <w:rFonts w:hint="default" w:eastAsia="仿宋_GB2312"/>
                <w:kern w:val="0"/>
                <w:sz w:val="24"/>
              </w:rPr>
              <w:t xml:space="preserve"> </w:t>
            </w:r>
            <w:r>
              <w:rPr>
                <w:rFonts w:hint="eastAsia" w:eastAsia="仿宋_GB2312"/>
                <w:kern w:val="0"/>
                <w:sz w:val="24"/>
              </w:rPr>
              <w:t>标</w:t>
            </w:r>
          </w:p>
        </w:tc>
        <w:tc>
          <w:tcPr>
            <w:tcW w:w="1220" w:type="dxa"/>
            <w:gridSpan w:val="3"/>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一级指标</w:t>
            </w:r>
          </w:p>
        </w:tc>
        <w:tc>
          <w:tcPr>
            <w:tcW w:w="1116"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二级指标</w:t>
            </w:r>
          </w:p>
        </w:tc>
        <w:tc>
          <w:tcPr>
            <w:tcW w:w="117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三级指标</w:t>
            </w:r>
          </w:p>
        </w:tc>
        <w:tc>
          <w:tcPr>
            <w:tcW w:w="1103"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年度指标值</w:t>
            </w:r>
          </w:p>
        </w:tc>
        <w:tc>
          <w:tcPr>
            <w:tcW w:w="1006"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实际完成值</w:t>
            </w: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权重</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4"/>
              </w:rPr>
              <w:t>得分</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r>
              <w:rPr>
                <w:rFonts w:hint="eastAsia" w:eastAsia="仿宋_GB2312"/>
                <w:kern w:val="0"/>
                <w:sz w:val="20"/>
              </w:rPr>
              <w:t>偏差原因分析及改进措施</w:t>
            </w:r>
            <w:r>
              <w:rPr>
                <w:rFonts w:hint="eastAsia" w:eastAsia="仿宋_GB2312"/>
                <w:b/>
                <w:kern w:val="0"/>
                <w:sz w:val="20"/>
              </w:rPr>
              <w:t>（必填项，可另附说明）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restart"/>
            <w:tcBorders>
              <w:top w:val="nil"/>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产出指标（</w:t>
            </w:r>
            <w:r>
              <w:rPr>
                <w:rFonts w:hint="default" w:eastAsia="仿宋_GB2312"/>
                <w:kern w:val="0"/>
                <w:sz w:val="21"/>
              </w:rPr>
              <w:t>50</w:t>
            </w:r>
            <w:r>
              <w:rPr>
                <w:rFonts w:hint="eastAsia" w:ascii="仿宋_GB2312" w:eastAsia="仿宋_GB2312"/>
                <w:kern w:val="0"/>
                <w:sz w:val="21"/>
              </w:rPr>
              <w:t>分）</w:t>
            </w:r>
          </w:p>
        </w:tc>
        <w:tc>
          <w:tcPr>
            <w:tcW w:w="1116" w:type="dxa"/>
            <w:tcBorders>
              <w:top w:val="single" w:color="000000" w:sz="4" w:space="0"/>
              <w:left w:val="nil"/>
              <w:bottom w:val="nil"/>
              <w:right w:val="single" w:color="000000" w:sz="4" w:space="0"/>
              <w:tl2br w:val="nil"/>
              <w:tr2bl w:val="nil"/>
            </w:tcBorders>
            <w:vAlign w:val="center"/>
          </w:tcPr>
          <w:p>
            <w:pPr>
              <w:jc w:val="center"/>
              <w:rPr>
                <w:rFonts w:hint="eastAsia" w:ascii="仿宋_GB2312" w:hAnsi="Calibri" w:eastAsia="仿宋_GB2312"/>
                <w:kern w:val="0"/>
                <w:sz w:val="21"/>
              </w:rPr>
            </w:pPr>
            <w:r>
              <w:rPr>
                <w:rFonts w:hint="eastAsia" w:ascii="仿宋_GB2312" w:hAnsi="Calibri" w:eastAsia="仿宋_GB2312"/>
                <w:kern w:val="0"/>
                <w:sz w:val="21"/>
              </w:rPr>
              <w:t>数量指标</w:t>
            </w:r>
          </w:p>
        </w:tc>
        <w:tc>
          <w:tcPr>
            <w:tcW w:w="2276" w:type="dxa"/>
            <w:gridSpan w:val="4"/>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hAnsi="宋体"/>
                <w:kern w:val="0"/>
                <w:sz w:val="21"/>
              </w:rPr>
            </w:pPr>
            <w:r>
              <w:rPr>
                <w:rFonts w:hint="eastAsia" w:ascii="仿宋_GB2312" w:hAnsi="Calibri" w:eastAsia="仿宋_GB2312"/>
                <w:kern w:val="0"/>
                <w:sz w:val="21"/>
              </w:rPr>
              <w:t>结合自然资源中心工作开展"6.25"等四次重大自然资源资源宣传活动，及时做好征地业务公告相关工作</w:t>
            </w:r>
          </w:p>
        </w:tc>
        <w:tc>
          <w:tcPr>
            <w:tcW w:w="1006"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100%</w:t>
            </w:r>
          </w:p>
        </w:tc>
        <w:tc>
          <w:tcPr>
            <w:tcW w:w="821"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15</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15</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single" w:color="000000" w:sz="4" w:space="0"/>
              <w:right w:val="single" w:color="000000" w:sz="4" w:space="0"/>
              <w:tl2br w:val="nil"/>
              <w:tr2bl w:val="nil"/>
            </w:tcBorders>
            <w:vAlign w:val="center"/>
          </w:tcPr>
          <w:p>
            <w:pPr>
              <w:jc w:val="left"/>
              <w:rPr>
                <w:rFonts w:hint="default" w:eastAsia="仿宋_GB2312"/>
                <w:kern w:val="0"/>
                <w:sz w:val="21"/>
              </w:rPr>
            </w:pPr>
          </w:p>
        </w:tc>
        <w:tc>
          <w:tcPr>
            <w:tcW w:w="1116" w:type="dxa"/>
            <w:tcBorders>
              <w:top w:val="single" w:color="000000" w:sz="4" w:space="0"/>
              <w:left w:val="nil"/>
              <w:bottom w:val="nil"/>
              <w:right w:val="single" w:color="000000" w:sz="4" w:space="0"/>
              <w:tl2br w:val="nil"/>
              <w:tr2bl w:val="nil"/>
            </w:tcBorders>
            <w:vAlign w:val="center"/>
          </w:tcPr>
          <w:p>
            <w:pPr>
              <w:jc w:val="center"/>
              <w:rPr>
                <w:rFonts w:hint="eastAsia" w:ascii="仿宋_GB2312" w:hAnsi="Calibri" w:eastAsia="仿宋_GB2312"/>
                <w:kern w:val="0"/>
                <w:sz w:val="21"/>
              </w:rPr>
            </w:pPr>
            <w:r>
              <w:rPr>
                <w:rFonts w:hint="eastAsia" w:ascii="仿宋_GB2312" w:hAnsi="Calibri" w:eastAsia="仿宋_GB2312"/>
                <w:kern w:val="0"/>
                <w:sz w:val="21"/>
              </w:rPr>
              <w:t>质量指标</w:t>
            </w:r>
          </w:p>
        </w:tc>
        <w:tc>
          <w:tcPr>
            <w:tcW w:w="2276" w:type="dxa"/>
            <w:gridSpan w:val="4"/>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仿宋_GB2312" w:hAnsi="Calibri" w:eastAsia="仿宋_GB2312"/>
                <w:kern w:val="0"/>
                <w:sz w:val="21"/>
              </w:rPr>
              <w:t>切实提高优化资源配置水平，依法管地、依法用地、依法行政意识明显加强。</w:t>
            </w:r>
          </w:p>
        </w:tc>
        <w:tc>
          <w:tcPr>
            <w:tcW w:w="1006"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100%</w:t>
            </w:r>
          </w:p>
        </w:tc>
        <w:tc>
          <w:tcPr>
            <w:tcW w:w="821"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single" w:color="000000" w:sz="4" w:space="0"/>
              <w:right w:val="single" w:color="000000" w:sz="4" w:space="0"/>
              <w:tl2br w:val="nil"/>
              <w:tr2bl w:val="nil"/>
            </w:tcBorders>
            <w:vAlign w:val="center"/>
          </w:tcPr>
          <w:p>
            <w:pPr>
              <w:jc w:val="left"/>
              <w:rPr>
                <w:rFonts w:hint="default" w:eastAsia="仿宋_GB2312"/>
                <w:kern w:val="0"/>
                <w:sz w:val="21"/>
              </w:rPr>
            </w:pPr>
          </w:p>
        </w:tc>
        <w:tc>
          <w:tcPr>
            <w:tcW w:w="1116" w:type="dxa"/>
            <w:tcBorders>
              <w:top w:val="single" w:color="000000" w:sz="4" w:space="0"/>
              <w:left w:val="nil"/>
              <w:bottom w:val="nil"/>
              <w:right w:val="single" w:color="000000" w:sz="4" w:space="0"/>
              <w:tl2br w:val="nil"/>
              <w:tr2bl w:val="nil"/>
            </w:tcBorders>
            <w:vAlign w:val="center"/>
          </w:tcPr>
          <w:p>
            <w:pPr>
              <w:jc w:val="center"/>
              <w:rPr>
                <w:rFonts w:hint="eastAsia" w:ascii="仿宋_GB2312" w:hAnsi="Calibri" w:eastAsia="仿宋_GB2312"/>
                <w:kern w:val="0"/>
                <w:sz w:val="21"/>
              </w:rPr>
            </w:pPr>
            <w:r>
              <w:rPr>
                <w:rFonts w:hint="eastAsia" w:ascii="仿宋_GB2312" w:hAnsi="Calibri" w:eastAsia="仿宋_GB2312"/>
                <w:kern w:val="0"/>
                <w:sz w:val="21"/>
              </w:rPr>
              <w:t>时效指标</w:t>
            </w:r>
          </w:p>
        </w:tc>
        <w:tc>
          <w:tcPr>
            <w:tcW w:w="2276" w:type="dxa"/>
            <w:gridSpan w:val="4"/>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仿宋_GB2312" w:hAnsi="Calibri" w:eastAsia="仿宋_GB2312"/>
                <w:kern w:val="0"/>
                <w:sz w:val="21"/>
              </w:rPr>
              <w:t>及时开展征地业务宣传及公告等工作</w:t>
            </w:r>
          </w:p>
        </w:tc>
        <w:tc>
          <w:tcPr>
            <w:tcW w:w="1006"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100%</w:t>
            </w:r>
          </w:p>
        </w:tc>
        <w:tc>
          <w:tcPr>
            <w:tcW w:w="821"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15</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15</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single" w:color="000000" w:sz="4" w:space="0"/>
              <w:right w:val="single" w:color="000000" w:sz="4" w:space="0"/>
              <w:tl2br w:val="nil"/>
              <w:tr2bl w:val="nil"/>
            </w:tcBorders>
            <w:vAlign w:val="center"/>
          </w:tcPr>
          <w:p>
            <w:pPr>
              <w:jc w:val="left"/>
              <w:rPr>
                <w:rFonts w:hint="default" w:eastAsia="仿宋_GB2312"/>
                <w:kern w:val="0"/>
                <w:sz w:val="21"/>
              </w:rPr>
            </w:pPr>
          </w:p>
        </w:tc>
        <w:tc>
          <w:tcPr>
            <w:tcW w:w="1116" w:type="dxa"/>
            <w:tcBorders>
              <w:top w:val="single" w:color="000000" w:sz="4" w:space="0"/>
              <w:left w:val="nil"/>
              <w:bottom w:val="nil"/>
              <w:right w:val="single" w:color="000000" w:sz="4" w:space="0"/>
              <w:tl2br w:val="nil"/>
              <w:tr2bl w:val="nil"/>
            </w:tcBorders>
            <w:vAlign w:val="center"/>
          </w:tcPr>
          <w:p>
            <w:pPr>
              <w:jc w:val="center"/>
              <w:rPr>
                <w:rFonts w:hint="eastAsia" w:ascii="仿宋_GB2312" w:hAnsi="Calibri" w:eastAsia="仿宋_GB2312"/>
                <w:kern w:val="0"/>
                <w:sz w:val="21"/>
              </w:rPr>
            </w:pPr>
            <w:r>
              <w:rPr>
                <w:rFonts w:hint="eastAsia" w:ascii="仿宋_GB2312" w:hAnsi="Calibri" w:eastAsia="仿宋_GB2312"/>
                <w:kern w:val="0"/>
                <w:sz w:val="21"/>
              </w:rPr>
              <w:t>成本指标</w:t>
            </w:r>
          </w:p>
        </w:tc>
        <w:tc>
          <w:tcPr>
            <w:tcW w:w="2276" w:type="dxa"/>
            <w:gridSpan w:val="4"/>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仿宋_GB2312" w:hAnsi="Calibri" w:eastAsia="仿宋_GB2312"/>
                <w:kern w:val="0"/>
                <w:sz w:val="21"/>
              </w:rPr>
              <w:t>印刷资料品制作遵循节约、实用、有效的原则</w:t>
            </w:r>
          </w:p>
        </w:tc>
        <w:tc>
          <w:tcPr>
            <w:tcW w:w="1006"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100%</w:t>
            </w:r>
          </w:p>
        </w:tc>
        <w:tc>
          <w:tcPr>
            <w:tcW w:w="821"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restart"/>
            <w:tcBorders>
              <w:top w:val="nil"/>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效益指标（</w:t>
            </w:r>
            <w:r>
              <w:rPr>
                <w:rFonts w:hint="default" w:eastAsia="仿宋_GB2312"/>
                <w:kern w:val="0"/>
                <w:sz w:val="21"/>
              </w:rPr>
              <w:t>30</w:t>
            </w:r>
            <w:r>
              <w:rPr>
                <w:rFonts w:hint="eastAsia" w:ascii="仿宋_GB2312" w:eastAsia="仿宋_GB2312"/>
                <w:kern w:val="0"/>
                <w:sz w:val="21"/>
              </w:rPr>
              <w:t>分）</w:t>
            </w:r>
          </w:p>
        </w:tc>
        <w:tc>
          <w:tcPr>
            <w:tcW w:w="1116" w:type="dxa"/>
            <w:tcBorders>
              <w:top w:val="single" w:color="000000" w:sz="4" w:space="0"/>
              <w:left w:val="nil"/>
              <w:bottom w:val="nil"/>
              <w:right w:val="single" w:color="000000" w:sz="4" w:space="0"/>
              <w:tl2br w:val="nil"/>
              <w:tr2bl w:val="nil"/>
            </w:tcBorders>
            <w:vAlign w:val="center"/>
          </w:tcPr>
          <w:p>
            <w:pPr>
              <w:jc w:val="center"/>
              <w:rPr>
                <w:rFonts w:hint="eastAsia" w:ascii="仿宋_GB2312" w:hAnsi="Calibri" w:eastAsia="仿宋_GB2312"/>
                <w:kern w:val="0"/>
                <w:sz w:val="21"/>
              </w:rPr>
            </w:pPr>
            <w:r>
              <w:rPr>
                <w:rFonts w:hint="eastAsia" w:ascii="仿宋_GB2312" w:hAnsi="Calibri" w:eastAsia="仿宋_GB2312"/>
                <w:kern w:val="0"/>
                <w:sz w:val="21"/>
              </w:rPr>
              <w:t>经济效益指标</w:t>
            </w:r>
          </w:p>
        </w:tc>
        <w:tc>
          <w:tcPr>
            <w:tcW w:w="2276" w:type="dxa"/>
            <w:gridSpan w:val="4"/>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仿宋_GB2312" w:hAnsi="Calibri" w:eastAsia="仿宋_GB2312"/>
                <w:kern w:val="0"/>
                <w:sz w:val="21"/>
              </w:rPr>
              <w:t>依法依规做好征地相关业务工作</w:t>
            </w:r>
          </w:p>
        </w:tc>
        <w:tc>
          <w:tcPr>
            <w:tcW w:w="1006"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100%</w:t>
            </w:r>
          </w:p>
        </w:tc>
        <w:tc>
          <w:tcPr>
            <w:tcW w:w="821"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single" w:color="000000" w:sz="4" w:space="0"/>
              <w:right w:val="single" w:color="000000" w:sz="4" w:space="0"/>
              <w:tl2br w:val="nil"/>
              <w:tr2bl w:val="nil"/>
            </w:tcBorders>
            <w:vAlign w:val="center"/>
          </w:tcPr>
          <w:p>
            <w:pPr>
              <w:jc w:val="left"/>
              <w:rPr>
                <w:rFonts w:hint="default" w:eastAsia="仿宋_GB2312"/>
                <w:kern w:val="0"/>
                <w:sz w:val="21"/>
              </w:rPr>
            </w:pPr>
          </w:p>
        </w:tc>
        <w:tc>
          <w:tcPr>
            <w:tcW w:w="1116" w:type="dxa"/>
            <w:tcBorders>
              <w:top w:val="single" w:color="000000" w:sz="4" w:space="0"/>
              <w:left w:val="nil"/>
              <w:bottom w:val="nil"/>
              <w:right w:val="single" w:color="000000" w:sz="4" w:space="0"/>
              <w:tl2br w:val="nil"/>
              <w:tr2bl w:val="nil"/>
            </w:tcBorders>
            <w:vAlign w:val="center"/>
          </w:tcPr>
          <w:p>
            <w:pPr>
              <w:jc w:val="center"/>
              <w:rPr>
                <w:rFonts w:hint="eastAsia" w:ascii="仿宋_GB2312" w:hAnsi="Calibri" w:eastAsia="仿宋_GB2312"/>
                <w:kern w:val="0"/>
                <w:sz w:val="21"/>
              </w:rPr>
            </w:pPr>
            <w:r>
              <w:rPr>
                <w:rFonts w:hint="eastAsia" w:ascii="仿宋_GB2312" w:hAnsi="Calibri" w:eastAsia="仿宋_GB2312"/>
                <w:kern w:val="0"/>
                <w:sz w:val="21"/>
              </w:rPr>
              <w:t>社会效益指标</w:t>
            </w:r>
          </w:p>
        </w:tc>
        <w:tc>
          <w:tcPr>
            <w:tcW w:w="2276" w:type="dxa"/>
            <w:gridSpan w:val="4"/>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仿宋_GB2312" w:hAnsi="Calibri" w:eastAsia="仿宋_GB2312"/>
                <w:kern w:val="0"/>
                <w:sz w:val="21"/>
              </w:rPr>
              <w:t>营造良好政务环境</w:t>
            </w:r>
          </w:p>
        </w:tc>
        <w:tc>
          <w:tcPr>
            <w:tcW w:w="1006"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100%</w:t>
            </w:r>
          </w:p>
        </w:tc>
        <w:tc>
          <w:tcPr>
            <w:tcW w:w="821"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vMerge w:val="continue"/>
            <w:tcBorders>
              <w:top w:val="nil"/>
              <w:left w:val="nil"/>
              <w:bottom w:val="single" w:color="000000" w:sz="4" w:space="0"/>
              <w:right w:val="single" w:color="000000" w:sz="4" w:space="0"/>
              <w:tl2br w:val="nil"/>
              <w:tr2bl w:val="nil"/>
            </w:tcBorders>
            <w:vAlign w:val="center"/>
          </w:tcPr>
          <w:p>
            <w:pPr>
              <w:jc w:val="left"/>
              <w:rPr>
                <w:rFonts w:hint="default" w:eastAsia="仿宋_GB2312"/>
                <w:kern w:val="0"/>
                <w:sz w:val="21"/>
              </w:rPr>
            </w:pPr>
          </w:p>
        </w:tc>
        <w:tc>
          <w:tcPr>
            <w:tcW w:w="1116" w:type="dxa"/>
            <w:tcBorders>
              <w:top w:val="single" w:color="000000" w:sz="4" w:space="0"/>
              <w:left w:val="nil"/>
              <w:bottom w:val="nil"/>
              <w:right w:val="single" w:color="000000" w:sz="4" w:space="0"/>
              <w:tl2br w:val="nil"/>
              <w:tr2bl w:val="nil"/>
            </w:tcBorders>
            <w:vAlign w:val="center"/>
          </w:tcPr>
          <w:p>
            <w:pPr>
              <w:jc w:val="center"/>
              <w:rPr>
                <w:rFonts w:hint="eastAsia" w:ascii="仿宋_GB2312" w:hAnsi="Calibri" w:eastAsia="仿宋_GB2312"/>
                <w:kern w:val="0"/>
                <w:sz w:val="21"/>
              </w:rPr>
            </w:pPr>
            <w:r>
              <w:rPr>
                <w:rFonts w:hint="eastAsia" w:ascii="仿宋_GB2312" w:hAnsi="Calibri" w:eastAsia="仿宋_GB2312"/>
                <w:kern w:val="0"/>
                <w:sz w:val="21"/>
              </w:rPr>
              <w:t>生态效益指标</w:t>
            </w:r>
          </w:p>
        </w:tc>
        <w:tc>
          <w:tcPr>
            <w:tcW w:w="2276" w:type="dxa"/>
            <w:gridSpan w:val="4"/>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仿宋_GB2312" w:hAnsi="Calibri" w:eastAsia="仿宋_GB2312"/>
                <w:kern w:val="0"/>
                <w:sz w:val="21"/>
              </w:rPr>
              <w:t>营造良好政务环境</w:t>
            </w:r>
          </w:p>
        </w:tc>
        <w:tc>
          <w:tcPr>
            <w:tcW w:w="1006"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100%</w:t>
            </w:r>
          </w:p>
        </w:tc>
        <w:tc>
          <w:tcPr>
            <w:tcW w:w="821"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48" w:type="dxa"/>
            <w:vMerge w:val="continue"/>
            <w:tcBorders>
              <w:top w:val="nil"/>
              <w:left w:val="nil"/>
              <w:bottom w:val="nil"/>
              <w:right w:val="nil"/>
              <w:tl2br w:val="nil"/>
              <w:tr2bl w:val="nil"/>
            </w:tcBorders>
            <w:vAlign w:val="center"/>
          </w:tcPr>
          <w:p>
            <w:pPr>
              <w:jc w:val="left"/>
              <w:rPr>
                <w:rFonts w:hint="default" w:eastAsia="仿宋_GB2312"/>
                <w:kern w:val="0"/>
                <w:sz w:val="24"/>
              </w:rPr>
            </w:pPr>
          </w:p>
        </w:tc>
        <w:tc>
          <w:tcPr>
            <w:tcW w:w="1220" w:type="dxa"/>
            <w:gridSpan w:val="3"/>
            <w:tcBorders>
              <w:top w:val="single" w:color="000000" w:sz="4" w:space="0"/>
              <w:left w:val="nil"/>
              <w:bottom w:val="single" w:color="000000" w:sz="4" w:space="0"/>
              <w:right w:val="single" w:color="auto"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满意度指标（</w:t>
            </w:r>
            <w:r>
              <w:rPr>
                <w:rFonts w:hint="default" w:eastAsia="仿宋_GB2312"/>
                <w:kern w:val="0"/>
                <w:sz w:val="21"/>
              </w:rPr>
              <w:t>10</w:t>
            </w:r>
            <w:r>
              <w:rPr>
                <w:rFonts w:hint="eastAsia" w:ascii="仿宋_GB2312" w:eastAsia="仿宋_GB2312"/>
                <w:kern w:val="0"/>
                <w:sz w:val="21"/>
              </w:rPr>
              <w:t>分）</w:t>
            </w:r>
          </w:p>
        </w:tc>
        <w:tc>
          <w:tcPr>
            <w:tcW w:w="1116" w:type="dxa"/>
            <w:tcBorders>
              <w:top w:val="single" w:color="auto" w:sz="4" w:space="0"/>
              <w:left w:val="nil"/>
              <w:bottom w:val="single" w:color="auto" w:sz="4" w:space="0"/>
              <w:right w:val="single" w:color="auto" w:sz="4" w:space="0"/>
              <w:tl2br w:val="nil"/>
              <w:tr2bl w:val="nil"/>
            </w:tcBorders>
            <w:vAlign w:val="center"/>
          </w:tcPr>
          <w:p>
            <w:pPr>
              <w:jc w:val="center"/>
              <w:rPr>
                <w:rFonts w:hint="eastAsia" w:ascii="仿宋_GB2312" w:hAnsi="Calibri" w:eastAsia="仿宋_GB2312"/>
                <w:kern w:val="0"/>
                <w:sz w:val="21"/>
              </w:rPr>
            </w:pPr>
            <w:r>
              <w:rPr>
                <w:rFonts w:hint="eastAsia" w:ascii="仿宋_GB2312" w:hAnsi="Calibri" w:eastAsia="仿宋_GB2312"/>
                <w:kern w:val="0"/>
                <w:sz w:val="21"/>
              </w:rPr>
              <w:t>服务对象满意度指标</w:t>
            </w:r>
          </w:p>
        </w:tc>
        <w:tc>
          <w:tcPr>
            <w:tcW w:w="2276" w:type="dxa"/>
            <w:gridSpan w:val="4"/>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提升政府满意度</w:t>
            </w:r>
          </w:p>
        </w:tc>
        <w:tc>
          <w:tcPr>
            <w:tcW w:w="1006"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100%</w:t>
            </w:r>
          </w:p>
        </w:tc>
        <w:tc>
          <w:tcPr>
            <w:tcW w:w="821"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10</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8</w:t>
            </w:r>
          </w:p>
        </w:tc>
        <w:tc>
          <w:tcPr>
            <w:tcW w:w="1808" w:type="dxa"/>
            <w:tcBorders>
              <w:top w:val="single" w:color="000000" w:sz="4" w:space="0"/>
              <w:left w:val="nil"/>
              <w:bottom w:val="single" w:color="000000" w:sz="4" w:space="0"/>
              <w:right w:val="single" w:color="000000" w:sz="4" w:space="0"/>
              <w:tl2br w:val="nil"/>
              <w:tr2bl w:val="nil"/>
            </w:tcBorders>
            <w:vAlign w:val="center"/>
          </w:tcPr>
          <w:p>
            <w:pPr>
              <w:jc w:val="center"/>
              <w:rPr>
                <w:rFonts w:hint="eastAsia" w:ascii="宋体"/>
                <w:kern w:val="0"/>
                <w:sz w:val="21"/>
              </w:rPr>
            </w:pPr>
            <w:r>
              <w:rPr>
                <w:rFonts w:hint="eastAsia" w:ascii="宋体" w:hAnsi="宋体"/>
                <w:kern w:val="0"/>
                <w:sz w:val="21"/>
              </w:rPr>
              <w:t>有效保障广大人民群众对政务公开工作的知情权、参与权、表达权和监督权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48" w:type="dxa"/>
            <w:tcBorders>
              <w:top w:val="nil"/>
              <w:left w:val="single" w:color="000000" w:sz="4" w:space="0"/>
              <w:bottom w:val="nil"/>
              <w:right w:val="single" w:color="000000" w:sz="4" w:space="0"/>
              <w:tl2br w:val="nil"/>
              <w:tr2bl w:val="nil"/>
            </w:tcBorders>
            <w:vAlign w:val="center"/>
          </w:tcPr>
          <w:p>
            <w:pPr>
              <w:autoSpaceDE w:val="0"/>
              <w:spacing w:line="240" w:lineRule="exact"/>
              <w:jc w:val="center"/>
              <w:rPr>
                <w:rFonts w:hint="default" w:eastAsia="仿宋_GB2312"/>
                <w:kern w:val="0"/>
                <w:sz w:val="24"/>
              </w:rPr>
            </w:pPr>
          </w:p>
        </w:tc>
        <w:tc>
          <w:tcPr>
            <w:tcW w:w="1220" w:type="dxa"/>
            <w:gridSpan w:val="3"/>
            <w:tcBorders>
              <w:top w:val="single" w:color="000000" w:sz="4" w:space="0"/>
              <w:left w:val="nil"/>
              <w:bottom w:val="single" w:color="000000" w:sz="4" w:space="0"/>
              <w:right w:val="single" w:color="auto"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1"/>
              </w:rPr>
              <w:t>执行率指标（</w:t>
            </w:r>
            <w:r>
              <w:rPr>
                <w:rFonts w:hint="default" w:eastAsia="仿宋_GB2312"/>
                <w:kern w:val="0"/>
                <w:sz w:val="21"/>
              </w:rPr>
              <w:t>10</w:t>
            </w:r>
            <w:r>
              <w:rPr>
                <w:rFonts w:hint="eastAsia" w:ascii="仿宋_GB2312" w:eastAsia="仿宋_GB2312"/>
                <w:kern w:val="0"/>
                <w:sz w:val="21"/>
              </w:rPr>
              <w:t>分</w:t>
            </w:r>
            <w:r>
              <w:rPr>
                <w:rFonts w:hint="eastAsia" w:eastAsia="仿宋_GB2312"/>
                <w:kern w:val="0"/>
                <w:sz w:val="21"/>
              </w:rPr>
              <w:t>）</w:t>
            </w:r>
          </w:p>
        </w:tc>
        <w:tc>
          <w:tcPr>
            <w:tcW w:w="4398" w:type="dxa"/>
            <w:gridSpan w:val="6"/>
            <w:tcBorders>
              <w:top w:val="single" w:color="auto" w:sz="4" w:space="0"/>
              <w:left w:val="nil"/>
              <w:bottom w:val="single" w:color="auto" w:sz="4" w:space="0"/>
              <w:right w:val="single" w:color="000000" w:sz="4" w:space="0"/>
              <w:tl2br w:val="nil"/>
              <w:tr2bl w:val="nil"/>
            </w:tcBorders>
            <w:vAlign w:val="center"/>
          </w:tcPr>
          <w:p>
            <w:pPr>
              <w:autoSpaceDE w:val="0"/>
              <w:spacing w:line="240" w:lineRule="exact"/>
              <w:rPr>
                <w:rFonts w:hint="default" w:eastAsia="仿宋_GB2312"/>
                <w:kern w:val="0"/>
                <w:sz w:val="21"/>
              </w:rPr>
            </w:pPr>
            <w:r>
              <w:rPr>
                <w:rFonts w:hint="eastAsia" w:eastAsia="仿宋_GB2312"/>
                <w:kern w:val="0"/>
                <w:sz w:val="21"/>
              </w:rPr>
              <w:t>资金执行率：</w:t>
            </w:r>
          </w:p>
          <w:p>
            <w:pPr>
              <w:autoSpaceDE w:val="0"/>
              <w:spacing w:line="240" w:lineRule="exact"/>
              <w:jc w:val="center"/>
              <w:rPr>
                <w:rFonts w:hint="default" w:eastAsia="Times New Roman"/>
                <w:kern w:val="0"/>
                <w:sz w:val="21"/>
              </w:rPr>
            </w:pPr>
            <w:r>
              <w:rPr>
                <w:rFonts w:hint="eastAsia" w:eastAsia="仿宋_GB2312"/>
                <w:kern w:val="0"/>
                <w:sz w:val="21"/>
              </w:rPr>
              <w:t>（计算方式：执行率自评得分</w:t>
            </w:r>
            <w:r>
              <w:rPr>
                <w:rFonts w:hint="default" w:eastAsia="仿宋_GB2312"/>
                <w:kern w:val="0"/>
                <w:sz w:val="22"/>
              </w:rPr>
              <w:t>=</w:t>
            </w:r>
            <w:r>
              <w:rPr>
                <w:rFonts w:hint="eastAsia" w:eastAsia="仿宋_GB2312"/>
                <w:kern w:val="0"/>
                <w:sz w:val="21"/>
              </w:rPr>
              <w:t>资金执行率</w:t>
            </w:r>
            <w:r>
              <w:rPr>
                <w:rFonts w:hint="default" w:eastAsia="仿宋_GB2312"/>
                <w:kern w:val="0"/>
                <w:sz w:val="22"/>
              </w:rPr>
              <w:t>*</w:t>
            </w:r>
            <w:r>
              <w:rPr>
                <w:rFonts w:hint="default" w:eastAsia="仿宋_GB2312"/>
                <w:kern w:val="0"/>
                <w:sz w:val="21"/>
              </w:rPr>
              <w:t>10</w:t>
            </w:r>
            <w:r>
              <w:rPr>
                <w:rFonts w:hint="eastAsia" w:ascii="仿宋_GB2312" w:eastAsia="仿宋_GB2312"/>
                <w:kern w:val="0"/>
                <w:sz w:val="21"/>
              </w:rPr>
              <w:t>）</w:t>
            </w:r>
          </w:p>
        </w:tc>
        <w:tc>
          <w:tcPr>
            <w:tcW w:w="821"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10</w:t>
            </w:r>
          </w:p>
        </w:tc>
        <w:tc>
          <w:tcPr>
            <w:tcW w:w="685" w:type="dxa"/>
            <w:gridSpan w:val="2"/>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left"/>
              <w:rPr>
                <w:rFonts w:hint="default"/>
                <w:kern w:val="0"/>
                <w:sz w:val="21"/>
              </w:rPr>
            </w:pPr>
            <w:r>
              <w:rPr>
                <w:rFonts w:hint="default"/>
                <w:kern w:val="0"/>
                <w:sz w:val="21"/>
              </w:rPr>
              <w:t>10</w:t>
            </w:r>
          </w:p>
        </w:tc>
        <w:tc>
          <w:tcPr>
            <w:tcW w:w="1808" w:type="dxa"/>
            <w:tcBorders>
              <w:top w:val="single" w:color="000000" w:sz="4" w:space="0"/>
              <w:left w:val="nil"/>
              <w:bottom w:val="single" w:color="000000"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jc w:val="center"/>
        </w:trPr>
        <w:tc>
          <w:tcPr>
            <w:tcW w:w="648" w:type="dxa"/>
            <w:tcBorders>
              <w:top w:val="nil"/>
              <w:left w:val="single" w:color="000000" w:sz="4" w:space="0"/>
              <w:bottom w:val="single" w:color="auto" w:sz="4" w:space="0"/>
              <w:right w:val="single" w:color="000000" w:sz="4" w:space="0"/>
              <w:tl2br w:val="nil"/>
              <w:tr2bl w:val="nil"/>
            </w:tcBorders>
            <w:vAlign w:val="center"/>
          </w:tcPr>
          <w:p>
            <w:pPr>
              <w:autoSpaceDE w:val="0"/>
              <w:spacing w:line="240" w:lineRule="exact"/>
              <w:jc w:val="center"/>
              <w:rPr>
                <w:rFonts w:hint="default" w:eastAsia="仿宋_GB2312"/>
                <w:kern w:val="0"/>
                <w:sz w:val="24"/>
              </w:rPr>
            </w:pPr>
          </w:p>
        </w:tc>
        <w:tc>
          <w:tcPr>
            <w:tcW w:w="5618" w:type="dxa"/>
            <w:gridSpan w:val="9"/>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kern w:val="0"/>
                <w:sz w:val="21"/>
              </w:rPr>
              <w:t>总分</w:t>
            </w:r>
          </w:p>
        </w:tc>
        <w:tc>
          <w:tcPr>
            <w:tcW w:w="821" w:type="dxa"/>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kern w:val="0"/>
                <w:sz w:val="21"/>
              </w:rPr>
            </w:pPr>
            <w:r>
              <w:rPr>
                <w:rFonts w:hint="default"/>
                <w:kern w:val="0"/>
                <w:sz w:val="21"/>
              </w:rPr>
              <w:t>100</w:t>
            </w:r>
          </w:p>
        </w:tc>
        <w:tc>
          <w:tcPr>
            <w:tcW w:w="685" w:type="dxa"/>
            <w:gridSpan w:val="2"/>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left"/>
              <w:rPr>
                <w:rFonts w:hint="default"/>
                <w:kern w:val="0"/>
                <w:sz w:val="21"/>
              </w:rPr>
            </w:pPr>
            <w:r>
              <w:rPr>
                <w:rFonts w:hint="default"/>
                <w:kern w:val="0"/>
                <w:sz w:val="21"/>
              </w:rPr>
              <w:t>98</w:t>
            </w:r>
          </w:p>
        </w:tc>
        <w:tc>
          <w:tcPr>
            <w:tcW w:w="1808" w:type="dxa"/>
            <w:tcBorders>
              <w:top w:val="single" w:color="000000"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spacing w:line="240" w:lineRule="exact"/>
              <w:jc w:val="center"/>
              <w:rPr>
                <w:rFonts w:hint="default" w:eastAsia="仿宋_GB2312"/>
                <w:kern w:val="0"/>
                <w:sz w:val="21"/>
              </w:rPr>
            </w:pPr>
            <w:r>
              <w:rPr>
                <w:rFonts w:hint="eastAsia" w:eastAsia="仿宋_GB2312"/>
                <w:kern w:val="0"/>
                <w:sz w:val="24"/>
              </w:rPr>
              <w:t>评价结果</w:t>
            </w:r>
          </w:p>
        </w:tc>
        <w:tc>
          <w:tcPr>
            <w:tcW w:w="5320" w:type="dxa"/>
            <w:gridSpan w:val="8"/>
            <w:tcBorders>
              <w:top w:val="single" w:color="auto" w:sz="4" w:space="0"/>
              <w:left w:val="nil"/>
              <w:bottom w:val="single" w:color="auto" w:sz="4" w:space="0"/>
              <w:right w:val="single" w:color="000000" w:sz="4" w:space="0"/>
              <w:tl2br w:val="nil"/>
              <w:tr2bl w:val="nil"/>
            </w:tcBorders>
            <w:vAlign w:val="center"/>
          </w:tcPr>
          <w:p>
            <w:pPr>
              <w:autoSpaceDE w:val="0"/>
              <w:spacing w:line="240" w:lineRule="exact"/>
              <w:jc w:val="center"/>
              <w:rPr>
                <w:rFonts w:hint="default" w:eastAsia="Times New Roman"/>
                <w:kern w:val="0"/>
                <w:sz w:val="21"/>
              </w:rPr>
            </w:pPr>
            <w:r>
              <w:rPr>
                <w:rFonts w:hint="eastAsia" w:eastAsia="仿宋_GB2312"/>
                <w:sz w:val="24"/>
              </w:rPr>
              <w:t>优：</w:t>
            </w:r>
            <w:r>
              <w:rPr>
                <w:rFonts w:hint="default" w:eastAsia="仿宋_GB2312"/>
                <w:sz w:val="24"/>
              </w:rPr>
              <w:t>90</w:t>
            </w:r>
            <w:r>
              <w:rPr>
                <w:rFonts w:hint="eastAsia" w:ascii="仿宋_GB2312" w:eastAsia="仿宋_GB2312"/>
                <w:sz w:val="24"/>
              </w:rPr>
              <w:t>分</w:t>
            </w:r>
            <w:r>
              <w:rPr>
                <w:rFonts w:hint="default" w:eastAsia="仿宋_GB2312"/>
                <w:sz w:val="24"/>
              </w:rPr>
              <w:t>≤</w:t>
            </w:r>
            <w:r>
              <w:rPr>
                <w:rFonts w:hint="eastAsia" w:ascii="仿宋_GB2312" w:eastAsia="仿宋_GB2312"/>
                <w:sz w:val="24"/>
              </w:rPr>
              <w:t>得分</w:t>
            </w:r>
            <w:r>
              <w:rPr>
                <w:rFonts w:hint="default" w:eastAsia="仿宋_GB2312"/>
                <w:sz w:val="24"/>
              </w:rPr>
              <w:t>≤100</w:t>
            </w:r>
            <w:r>
              <w:rPr>
                <w:rFonts w:hint="eastAsia" w:ascii="仿宋_GB2312" w:eastAsia="仿宋_GB2312"/>
                <w:sz w:val="24"/>
              </w:rPr>
              <w:t>分；良：</w:t>
            </w:r>
            <w:r>
              <w:rPr>
                <w:rFonts w:hint="default" w:eastAsia="仿宋_GB2312"/>
                <w:sz w:val="24"/>
              </w:rPr>
              <w:t>80</w:t>
            </w:r>
            <w:r>
              <w:rPr>
                <w:rFonts w:hint="eastAsia" w:ascii="仿宋_GB2312" w:eastAsia="仿宋_GB2312"/>
                <w:sz w:val="24"/>
              </w:rPr>
              <w:t>分</w:t>
            </w:r>
            <w:r>
              <w:rPr>
                <w:rFonts w:hint="default" w:eastAsia="仿宋_GB2312"/>
                <w:sz w:val="24"/>
              </w:rPr>
              <w:t>≤</w:t>
            </w:r>
            <w:r>
              <w:rPr>
                <w:rFonts w:hint="eastAsia" w:ascii="仿宋_GB2312" w:eastAsia="仿宋_GB2312"/>
                <w:sz w:val="24"/>
              </w:rPr>
              <w:t>得分</w:t>
            </w:r>
            <w:r>
              <w:rPr>
                <w:rFonts w:hint="default" w:eastAsia="仿宋_GB2312"/>
                <w:sz w:val="24"/>
              </w:rPr>
              <w:t>&lt;90</w:t>
            </w:r>
            <w:r>
              <w:rPr>
                <w:rFonts w:hint="eastAsia" w:ascii="仿宋_GB2312" w:eastAsia="仿宋_GB2312"/>
                <w:sz w:val="24"/>
              </w:rPr>
              <w:t>分；中：</w:t>
            </w:r>
            <w:r>
              <w:rPr>
                <w:rFonts w:hint="default" w:eastAsia="仿宋_GB2312"/>
                <w:sz w:val="24"/>
              </w:rPr>
              <w:t>60</w:t>
            </w:r>
            <w:r>
              <w:rPr>
                <w:rFonts w:hint="eastAsia" w:ascii="仿宋_GB2312" w:eastAsia="仿宋_GB2312"/>
                <w:sz w:val="24"/>
              </w:rPr>
              <w:t>分</w:t>
            </w:r>
            <w:r>
              <w:rPr>
                <w:rFonts w:hint="default" w:eastAsia="仿宋_GB2312"/>
                <w:sz w:val="24"/>
              </w:rPr>
              <w:t>≤</w:t>
            </w:r>
            <w:r>
              <w:rPr>
                <w:rFonts w:hint="eastAsia" w:ascii="仿宋_GB2312" w:eastAsia="仿宋_GB2312"/>
                <w:sz w:val="24"/>
              </w:rPr>
              <w:t>得分</w:t>
            </w:r>
            <w:r>
              <w:rPr>
                <w:rFonts w:hint="default" w:eastAsia="仿宋_GB2312"/>
                <w:sz w:val="24"/>
              </w:rPr>
              <w:t>&lt;80</w:t>
            </w:r>
            <w:r>
              <w:rPr>
                <w:rFonts w:hint="eastAsia" w:ascii="仿宋_GB2312" w:eastAsia="仿宋_GB2312"/>
                <w:sz w:val="24"/>
              </w:rPr>
              <w:t>分；差：得分</w:t>
            </w:r>
            <w:r>
              <w:rPr>
                <w:rFonts w:hint="default" w:eastAsia="仿宋_GB2312"/>
                <w:sz w:val="24"/>
              </w:rPr>
              <w:t>&lt;60</w:t>
            </w:r>
            <w:r>
              <w:rPr>
                <w:rFonts w:hint="eastAsia" w:ascii="仿宋_GB2312" w:eastAsia="仿宋_GB2312"/>
                <w:sz w:val="24"/>
              </w:rPr>
              <w:t>分</w:t>
            </w:r>
          </w:p>
        </w:tc>
        <w:tc>
          <w:tcPr>
            <w:tcW w:w="685" w:type="dxa"/>
            <w:gridSpan w:val="2"/>
            <w:tcBorders>
              <w:top w:val="single" w:color="auto" w:sz="4" w:space="0"/>
              <w:left w:val="nil"/>
              <w:bottom w:val="single" w:color="auto" w:sz="4" w:space="0"/>
              <w:right w:val="single" w:color="000000" w:sz="4" w:space="0"/>
              <w:tl2br w:val="nil"/>
              <w:tr2bl w:val="nil"/>
            </w:tcBorders>
            <w:vAlign w:val="center"/>
          </w:tcPr>
          <w:p>
            <w:pPr>
              <w:autoSpaceDE w:val="0"/>
              <w:spacing w:line="240" w:lineRule="exact"/>
              <w:jc w:val="left"/>
              <w:rPr>
                <w:rFonts w:hint="default" w:eastAsia="Times New Roman"/>
                <w:kern w:val="0"/>
                <w:sz w:val="21"/>
              </w:rPr>
            </w:pPr>
            <w:r>
              <w:rPr>
                <w:rFonts w:hint="eastAsia"/>
                <w:kern w:val="0"/>
                <w:sz w:val="21"/>
              </w:rPr>
              <w:t>优</w:t>
            </w:r>
          </w:p>
        </w:tc>
        <w:tc>
          <w:tcPr>
            <w:tcW w:w="1808" w:type="dxa"/>
            <w:tcBorders>
              <w:top w:val="single" w:color="auto" w:sz="4" w:space="0"/>
              <w:left w:val="nil"/>
              <w:bottom w:val="single" w:color="auto" w:sz="4" w:space="0"/>
              <w:right w:val="single" w:color="auto" w:sz="4" w:space="0"/>
              <w:tl2br w:val="nil"/>
              <w:tr2bl w:val="nil"/>
            </w:tcBorders>
            <w:vAlign w:val="center"/>
          </w:tcPr>
          <w:p>
            <w:pPr>
              <w:autoSpaceDE w:val="0"/>
              <w:spacing w:line="240" w:lineRule="exact"/>
              <w:jc w:val="center"/>
              <w:rPr>
                <w:rFonts w:hint="default" w:eastAsia="Times New Roman"/>
                <w:kern w:val="0"/>
                <w:sz w:val="21"/>
              </w:rPr>
            </w:pPr>
            <w:r>
              <w:rPr>
                <w:rFonts w:hint="default" w:eastAsia="Times New Roman"/>
                <w:kern w:val="0"/>
                <w:sz w:val="24"/>
              </w:rPr>
              <w:t>-</w:t>
            </w:r>
          </w:p>
        </w:tc>
      </w:tr>
    </w:tbl>
    <w:p>
      <w:pPr>
        <w:widowControl w:val="0"/>
        <w:rPr>
          <w:rFonts w:hint="default" w:ascii="Calibri" w:hAnsi="Calibri"/>
          <w:sz w:val="21"/>
        </w:rPr>
      </w:pPr>
      <w:r>
        <w:rPr>
          <w:rFonts w:hint="default" w:ascii="Calibri" w:hAnsi="Calibri"/>
          <w:sz w:val="21"/>
        </w:rPr>
        <w:t xml:space="preserve"> </w:t>
      </w:r>
    </w:p>
    <w:p>
      <w:pPr>
        <w:spacing w:line="324" w:lineRule="auto"/>
        <w:ind w:firstLine="640" w:firstLineChars="200"/>
        <w:rPr>
          <w:rFonts w:hint="eastAsia" w:ascii="仿宋" w:hAnsi="仿宋" w:eastAsia="仿宋"/>
          <w:b/>
          <w:color w:val="000000"/>
          <w:sz w:val="32"/>
          <w:highlight w:val="white"/>
        </w:rPr>
      </w:pPr>
      <w:r>
        <w:rPr>
          <w:rFonts w:hint="eastAsia" w:ascii="仿宋" w:hAnsi="仿宋" w:eastAsia="仿宋"/>
          <w:b/>
          <w:color w:val="000000"/>
          <w:sz w:val="32"/>
          <w:highlight w:val="white"/>
        </w:rPr>
        <w:t>3.本单位未开展财政评价项目绩效评价结果，因此无相关内容。</w:t>
      </w:r>
    </w:p>
    <w:p>
      <w:pPr>
        <w:spacing w:line="324" w:lineRule="auto"/>
        <w:ind w:firstLine="594"/>
        <w:rPr>
          <w:rFonts w:hint="eastAsia" w:ascii="仿宋" w:hAnsi="仿宋" w:eastAsia="仿宋"/>
          <w:b/>
          <w:color w:val="000000"/>
          <w:sz w:val="32"/>
          <w:highlight w:val="white"/>
        </w:rPr>
      </w:pPr>
      <w:r>
        <w:rPr>
          <w:rFonts w:hint="eastAsia" w:ascii="仿宋" w:hAnsi="仿宋" w:eastAsia="仿宋"/>
          <w:b/>
          <w:color w:val="000000"/>
          <w:sz w:val="32"/>
          <w:highlight w:val="white"/>
        </w:rPr>
        <w:t>4.本单位未开展以部门评价项目绩效评价结果，因此无相关内容。</w:t>
      </w:r>
    </w:p>
    <w:p>
      <w:pPr>
        <w:spacing w:line="324" w:lineRule="auto"/>
        <w:ind w:firstLine="594"/>
        <w:rPr>
          <w:rFonts w:hint="default" w:eastAsia="Times New Roman"/>
          <w:color w:val="000000"/>
          <w:sz w:val="32"/>
          <w:highlight w:val="white"/>
        </w:rPr>
      </w:pPr>
      <w:r>
        <w:rPr>
          <w:rFonts w:hint="eastAsia" w:ascii="仿宋" w:hAnsi="仿宋" w:eastAsia="仿宋"/>
          <w:color w:val="000000"/>
          <w:sz w:val="32"/>
          <w:highlight w:val="white"/>
        </w:rPr>
        <w:t>说明：</w:t>
      </w:r>
      <w:r>
        <w:rPr>
          <w:rFonts w:hint="eastAsia" w:ascii="仿宋" w:hAnsi="仿宋" w:eastAsia="仿宋"/>
          <w:b/>
          <w:color w:val="000000"/>
          <w:sz w:val="32"/>
          <w:highlight w:val="white"/>
        </w:rPr>
        <w:t>部门评价项目</w:t>
      </w:r>
      <w:r>
        <w:rPr>
          <w:rFonts w:hint="eastAsia" w:ascii="仿宋" w:hAnsi="仿宋" w:eastAsia="仿宋"/>
          <w:color w:val="000000"/>
          <w:sz w:val="32"/>
          <w:highlight w:val="white"/>
        </w:rPr>
        <w:t>是指本部门自行开展的评价对象为本部门政策、项目、整体支出或下属单位整体支出的绩效评价；</w:t>
      </w:r>
      <w:r>
        <w:rPr>
          <w:rFonts w:hint="eastAsia" w:ascii="仿宋" w:hAnsi="仿宋" w:eastAsia="仿宋"/>
          <w:b/>
          <w:color w:val="000000"/>
          <w:sz w:val="32"/>
          <w:highlight w:val="white"/>
        </w:rPr>
        <w:t>财政评价项目</w:t>
      </w:r>
      <w:r>
        <w:rPr>
          <w:rFonts w:hint="eastAsia" w:ascii="仿宋" w:hAnsi="仿宋" w:eastAsia="仿宋"/>
          <w:color w:val="000000"/>
          <w:sz w:val="32"/>
          <w:highlight w:val="white"/>
        </w:rPr>
        <w:t>是指以由财政部门开展的评价对象为本部门政策、项目或整体支出的绩效评价项目。</w:t>
      </w:r>
    </w:p>
    <w:p>
      <w:pPr>
        <w:spacing w:line="324" w:lineRule="auto"/>
        <w:ind w:firstLine="600"/>
        <w:rPr>
          <w:rFonts w:hint="default" w:eastAsia="Times New Roman"/>
          <w:b/>
          <w:color w:val="000000"/>
          <w:sz w:val="32"/>
          <w:highlight w:val="white"/>
        </w:rPr>
      </w:pPr>
      <w:r>
        <w:rPr>
          <w:rFonts w:hint="eastAsia" w:ascii="黑体" w:hAnsi="黑体" w:eastAsia="黑体"/>
          <w:b/>
          <w:color w:val="000000"/>
          <w:sz w:val="32"/>
          <w:highlight w:val="white"/>
        </w:rPr>
        <w:t>四、名词解释</w:t>
      </w:r>
    </w:p>
    <w:p>
      <w:pPr>
        <w:spacing w:line="324" w:lineRule="auto"/>
        <w:ind w:firstLine="594"/>
        <w:rPr>
          <w:rFonts w:hint="eastAsia" w:ascii="仿宋" w:hAnsi="仿宋" w:eastAsia="仿宋"/>
          <w:color w:val="000000"/>
          <w:sz w:val="32"/>
          <w:highlight w:val="white"/>
          <w:lang w:val="zh-CN"/>
        </w:rPr>
      </w:pPr>
      <w:r>
        <w:rPr>
          <w:rFonts w:hint="eastAsia" w:ascii="仿宋" w:hAnsi="仿宋" w:eastAsia="仿宋"/>
          <w:color w:val="000000"/>
          <w:sz w:val="32"/>
          <w:highlight w:val="white"/>
          <w:lang w:val="zh-CN"/>
        </w:rPr>
        <w:t>1.财政拨款收入：指本级财政部门当年拨付的财政预算资金，包括一般公共预算财政拨款、政府性基金预算财政拨款和国有资本经预算财政拨款。</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lang w:val="zh-CN"/>
        </w:rPr>
        <w:t>2.事业收入：指事业单位开展专业业务活动及辅助活动所取得的收入。</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3.经营收入：指事业单位在专业业务活动及辅助活动之外开展非独立核算经营活动取得的收入。</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4.上级补助收入：指事业单位从主管部门和上级单位取得的非财政补助收入。</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5.附属单位上缴收入：指事业单位附属独立核算单位按照有关规定上缴的收入。</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6.其他收入：指预算单位在“财政拨款”、“事业收入”、“经营收入”、“上级补助收入”、“附属单位上缴收入”等之外取得的各项收入。</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7.使用非财政拨款结余：指事业单位使用以前年度积累的非财政拨款结余弥补当年收支差额的金额。</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8.年初结转和结余：指预算单位以前年度尚未完成、结转到本年仍按原规定用途继续使用的资金。</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9.年末结转和结余：指单位按有关规定结转到下年或以后年度继续使用的资金。</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10.基本支出：指预算单位为保障其正常运转，完成日常工作任务所发生的支出，包括人员经费支出和日常公用经费支出。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11.项目支出：指预算单位为完成其特定的行政工作任务或事业发展目标所发生的支出。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12.上缴上级支出：填列事业单位按照财政部门和主管部门的规定上缴上级单位的支出。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13.经营支出：指事业单位在专业业务活动及其辅助活动之外开展非独立核算经营活动发生的支出。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14.附属单位补助支出：填列事业单位用财政补助收入之外的收入对附属单位补助发生的支出。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17.教育支出（类）其他教育支出（款）其他教育支出（项）：指用于教育方面的支出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18.社会保障和就业支出（类）行政事业单位离退休（款）机关事业单位基本养老保险缴费支出（项）：指机关事业养老保险制度由单位缴纳的基本养老保险支出。</w:t>
      </w:r>
    </w:p>
    <w:p>
      <w:pPr>
        <w:spacing w:line="324" w:lineRule="auto"/>
        <w:ind w:firstLine="594"/>
        <w:rPr>
          <w:rFonts w:hint="eastAsia" w:ascii="仿宋" w:hAnsi="仿宋" w:eastAsia="仿宋"/>
          <w:color w:val="000000"/>
          <w:sz w:val="32"/>
          <w:highlight w:val="white"/>
        </w:rPr>
      </w:pPr>
      <w:r>
        <w:rPr>
          <w:rFonts w:hint="eastAsia" w:ascii="仿宋" w:hAnsi="仿宋" w:eastAsia="仿宋"/>
          <w:color w:val="000000"/>
          <w:sz w:val="32"/>
          <w:highlight w:val="white"/>
        </w:rPr>
        <w:t>19.</w:t>
      </w:r>
      <w:r>
        <w:rPr>
          <w:rFonts w:hint="default"/>
          <w:sz w:val="21"/>
        </w:rPr>
        <w:t xml:space="preserve"> </w:t>
      </w:r>
      <w:r>
        <w:rPr>
          <w:rFonts w:hint="eastAsia" w:ascii="仿宋" w:hAnsi="仿宋" w:eastAsia="仿宋"/>
          <w:color w:val="000000"/>
          <w:sz w:val="32"/>
        </w:rPr>
        <w:t>社会保障和就业支出（类）行政事业单位离退休（款）机关事业单位基本养老保险缴费支出（项）：指机关事业养老保险制度由单位实际缴纳的职业年金支出。</w:t>
      </w:r>
    </w:p>
    <w:p>
      <w:pPr>
        <w:spacing w:line="324" w:lineRule="auto"/>
        <w:ind w:firstLine="594"/>
        <w:rPr>
          <w:rFonts w:hint="eastAsia" w:ascii="仿宋_GB2312" w:hAnsi="仿宋_GB2312" w:eastAsia="仿宋_GB2312"/>
          <w:color w:val="000000"/>
          <w:sz w:val="32"/>
          <w:highlight w:val="white"/>
        </w:rPr>
      </w:pPr>
      <w:r>
        <w:rPr>
          <w:rFonts w:hint="eastAsia" w:ascii="仿宋" w:hAnsi="仿宋" w:eastAsia="仿宋"/>
          <w:color w:val="000000"/>
          <w:sz w:val="32"/>
          <w:highlight w:val="white"/>
        </w:rPr>
        <w:t>20</w:t>
      </w:r>
      <w:r>
        <w:rPr>
          <w:rFonts w:hint="eastAsia" w:ascii="仿宋" w:hAnsi="仿宋" w:eastAsia="仿宋"/>
          <w:color w:val="000000"/>
          <w:sz w:val="32"/>
        </w:rPr>
        <w:t>、社会保障和就业支出（类）行政事业单位离退休（款）机关事业单位基本养老保险缴费支出（项）：指除上述项目以外行政事业单位离退休方面的支出。</w:t>
      </w:r>
    </w:p>
    <w:p>
      <w:pPr>
        <w:jc w:val="left"/>
        <w:rPr>
          <w:rFonts w:hint="eastAsia" w:ascii="宋体"/>
          <w:kern w:val="0"/>
          <w:sz w:val="18"/>
          <w:lang w:val="zh-CN"/>
        </w:rPr>
      </w:pPr>
    </w:p>
    <w:p>
      <w:pPr>
        <w:spacing w:line="324" w:lineRule="auto"/>
        <w:ind w:firstLine="640" w:firstLineChars="200"/>
        <w:rPr>
          <w:rFonts w:hint="eastAsia" w:ascii="仿宋" w:hAnsi="仿宋" w:eastAsia="仿宋"/>
          <w:color w:val="000000"/>
          <w:sz w:val="32"/>
        </w:rPr>
      </w:pPr>
      <w:r>
        <w:rPr>
          <w:rFonts w:hint="eastAsia" w:ascii="宋体"/>
          <w:kern w:val="0"/>
          <w:sz w:val="32"/>
          <w:lang w:val="zh-CN"/>
        </w:rPr>
        <w:t>21、</w:t>
      </w:r>
      <w:r>
        <w:rPr>
          <w:rFonts w:hint="eastAsia" w:ascii="仿宋" w:hAnsi="仿宋" w:eastAsia="仿宋"/>
          <w:color w:val="000000"/>
          <w:sz w:val="32"/>
        </w:rPr>
        <w:t>社会保障和就业支出（类）其他社会保障和就业支出（款）其他社会保障和就业支出（项）：指除上述项目以外其他用于社会保障和就业方面的支出。</w:t>
      </w:r>
    </w:p>
    <w:p>
      <w:pPr>
        <w:spacing w:line="324" w:lineRule="auto"/>
        <w:ind w:firstLine="640" w:firstLineChars="200"/>
        <w:rPr>
          <w:rFonts w:hint="eastAsia" w:ascii="仿宋" w:hAnsi="仿宋" w:eastAsia="仿宋"/>
          <w:color w:val="000000"/>
          <w:sz w:val="32"/>
        </w:rPr>
      </w:pPr>
      <w:r>
        <w:rPr>
          <w:rFonts w:hint="eastAsia" w:ascii="仿宋" w:hAnsi="仿宋" w:eastAsia="仿宋"/>
          <w:color w:val="000000"/>
          <w:sz w:val="32"/>
        </w:rPr>
        <w:t>22、卫生健康支出（类）行政事业单位医疗（款）事业单位医疗（项），指财政部门安排的事业单位基本医疗保险缴费经费，未参加医疗保险的行政单位的公费医疗经费按国家规定享受离休人员待遇医疗经费。</w:t>
      </w:r>
    </w:p>
    <w:p>
      <w:pPr>
        <w:spacing w:line="324" w:lineRule="auto"/>
        <w:ind w:firstLine="640" w:firstLineChars="200"/>
        <w:rPr>
          <w:rFonts w:hint="eastAsia" w:ascii="仿宋" w:hAnsi="仿宋" w:eastAsia="仿宋"/>
          <w:color w:val="000000"/>
          <w:sz w:val="32"/>
        </w:rPr>
      </w:pPr>
      <w:r>
        <w:rPr>
          <w:rFonts w:hint="eastAsia" w:ascii="仿宋" w:hAnsi="仿宋" w:eastAsia="仿宋"/>
          <w:color w:val="000000"/>
          <w:sz w:val="32"/>
        </w:rPr>
        <w:t>23、城乡社区支出 （类）城乡社区规划与管理（款）城乡社区规划与管理（项）反映城乡社区、防灾减灾、历史名城规划制定与管理等方面的支出。</w:t>
      </w:r>
    </w:p>
    <w:p>
      <w:pPr>
        <w:spacing w:line="324" w:lineRule="auto"/>
        <w:ind w:firstLine="640" w:firstLineChars="200"/>
        <w:rPr>
          <w:rFonts w:hint="eastAsia" w:ascii="仿宋" w:hAnsi="仿宋" w:eastAsia="仿宋"/>
          <w:color w:val="000000"/>
          <w:sz w:val="32"/>
        </w:rPr>
      </w:pPr>
      <w:r>
        <w:rPr>
          <w:rFonts w:hint="eastAsia" w:ascii="仿宋" w:hAnsi="仿宋" w:eastAsia="仿宋"/>
          <w:color w:val="000000"/>
          <w:sz w:val="32"/>
        </w:rPr>
        <w:t>24、自然资源海洋气象等支出（类）自然资源事务（款）</w:t>
      </w:r>
    </w:p>
    <w:p>
      <w:pPr>
        <w:spacing w:line="324" w:lineRule="auto"/>
        <w:rPr>
          <w:rFonts w:hint="eastAsia" w:ascii="仿宋" w:hAnsi="仿宋" w:eastAsia="仿宋"/>
          <w:color w:val="000000"/>
          <w:sz w:val="32"/>
        </w:rPr>
      </w:pPr>
      <w:r>
        <w:rPr>
          <w:rFonts w:hint="eastAsia" w:ascii="仿宋" w:hAnsi="仿宋" w:eastAsia="仿宋"/>
          <w:color w:val="000000"/>
          <w:sz w:val="32"/>
        </w:rPr>
        <w:t>事业运行（项）指事业单位的基本支出，不包括行政单位（含实行公务员管理更换事业单位）后勤服务中心等附属事业单位的支出。</w:t>
      </w:r>
    </w:p>
    <w:p>
      <w:pPr>
        <w:spacing w:line="324" w:lineRule="auto"/>
        <w:rPr>
          <w:rFonts w:hint="eastAsia" w:ascii="仿宋_GB2312" w:hAnsi="仿宋_GB2312" w:eastAsia="仿宋_GB2312"/>
          <w:color w:val="000000"/>
          <w:sz w:val="32"/>
          <w:highlight w:val="white"/>
        </w:rPr>
      </w:pPr>
      <w:r>
        <w:rPr>
          <w:rFonts w:hint="eastAsia" w:ascii="仿宋" w:hAnsi="仿宋" w:eastAsia="仿宋"/>
          <w:color w:val="000000"/>
          <w:sz w:val="32"/>
        </w:rPr>
        <w:t xml:space="preserve">    25、住房保障支出（类）住房改革支出（款）住房公积金（项）反映行政事业单位用于按人力资源和社会保障部、财政部规定的基本工资和津贴补贴以及规定比例为职工缴纳的住房公积金。</w:t>
      </w:r>
    </w:p>
    <w:p>
      <w:pPr>
        <w:jc w:val="left"/>
        <w:rPr>
          <w:rFonts w:hint="eastAsia" w:ascii="宋体"/>
          <w:kern w:val="0"/>
          <w:sz w:val="18"/>
          <w:lang w:val="zh-CN"/>
        </w:rPr>
      </w:pPr>
    </w:p>
    <w:p>
      <w:pPr>
        <w:jc w:val="left"/>
        <w:rPr>
          <w:rFonts w:hint="eastAsia" w:ascii="宋体"/>
          <w:kern w:val="0"/>
          <w:sz w:val="18"/>
          <w:lang w:val="zh-CN"/>
        </w:rPr>
      </w:pPr>
    </w:p>
    <w:p>
      <w:pPr>
        <w:jc w:val="left"/>
        <w:rPr>
          <w:rFonts w:hint="eastAsia" w:ascii="宋体"/>
          <w:kern w:val="0"/>
          <w:sz w:val="18"/>
          <w:lang w:val="zh-CN"/>
        </w:rPr>
      </w:pPr>
    </w:p>
    <w:sectPr>
      <w:footerReference r:id="rId3" w:type="default"/>
      <w:pgSz w:w="12240" w:h="15840"/>
      <w:pgMar w:top="1440" w:right="1800" w:bottom="1440" w:left="1800" w:header="720" w:footer="720" w:gutter="0"/>
      <w:lnNumType w:countBy="0" w:distance="36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sz w:val="18"/>
      </w:rPr>
    </w:pPr>
    <w:r>
      <w:rPr>
        <w:rFonts w:hint="default"/>
        <w:sz w:val="18"/>
      </w:rPr>
      <w:fldChar w:fldCharType="begin"/>
    </w:r>
    <w:r>
      <w:rPr>
        <w:rFonts w:hint="default"/>
        <w:sz w:val="18"/>
      </w:rPr>
      <w:instrText xml:space="preserve">PAGE   \* MERGEFORMAT</w:instrText>
    </w:r>
    <w:r>
      <w:rPr>
        <w:rFonts w:hint="default"/>
        <w:sz w:val="18"/>
      </w:rPr>
      <w:fldChar w:fldCharType="separate"/>
    </w:r>
    <w:r>
      <w:rPr>
        <w:rFonts w:hint="default"/>
        <w:sz w:val="18"/>
        <w:lang w:val="zh-CN"/>
      </w:rPr>
      <w:t>15</w:t>
    </w:r>
    <w:r>
      <w:rPr>
        <w:rFonts w:hint="default"/>
        <w:sz w:val="18"/>
        <w:lang w:val="zh-CN"/>
      </w:rPr>
      <w:fldChar w:fldCharType="end"/>
    </w:r>
  </w:p>
  <w:p>
    <w:pPr>
      <w:pStyle w:val="2"/>
      <w:rPr>
        <w:rFonts w:hint="default"/>
        <w:sz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AE5C3"/>
    <w:multiLevelType w:val="multilevel"/>
    <w:tmpl w:val="614AE5C3"/>
    <w:lvl w:ilvl="0" w:tentative="0">
      <w:start w:val="2"/>
      <w:numFmt w:val="chineseCounting"/>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E8F52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qFormat/>
    <w:uiPriority w:val="0"/>
    <w:pPr>
      <w:jc w:val="both"/>
    </w:pPr>
    <w:rPr>
      <w:rFonts w:hint="eastAsia" w:ascii="Times New Roman" w:hAnsi="Times New Roman" w:eastAsia="宋体"/>
      <w:kern w:val="2"/>
      <w:sz w:val="21"/>
      <w:lang w:val="en-US" w:eastAsia="zh-CN"/>
    </w:rPr>
  </w:style>
  <w:style w:type="character" w:default="1" w:styleId="4">
    <w:name w:val="Default Paragraph Font"/>
    <w:unhideWhenUsed/>
    <w:uiPriority w:val="99"/>
    <w:rPr>
      <w:rFonts w:hint="default"/>
      <w:sz w:val="24"/>
    </w:rPr>
  </w:style>
  <w:style w:type="table" w:default="1" w:styleId="5">
    <w:name w:val="Normal Table"/>
    <w:qFormat/>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rFonts w:hint="eastAsia"/>
      <w:sz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hint="eastAsia"/>
      <w:sz w:val="18"/>
    </w:rPr>
  </w:style>
  <w:style w:type="character" w:customStyle="1" w:styleId="6">
    <w:name w:val="页脚 Char"/>
    <w:basedOn w:val="4"/>
    <w:link w:val="2"/>
    <w:unhideWhenUsed/>
    <w:locked/>
    <w:uiPriority w:val="99"/>
    <w:rPr>
      <w:rFonts w:hint="eastAsia" w:ascii="宋体" w:hAnsi="Times New Roman" w:eastAsia="宋体"/>
      <w:sz w:val="18"/>
    </w:rPr>
  </w:style>
  <w:style w:type="character" w:customStyle="1" w:styleId="7">
    <w:name w:val="页眉 Char"/>
    <w:basedOn w:val="4"/>
    <w:link w:val="3"/>
    <w:unhideWhenUsed/>
    <w:locked/>
    <w:uiPriority w:val="99"/>
    <w:rPr>
      <w:rFonts w:hint="eastAsia" w:ascii="宋体" w:hAnsi="Times New Roman" w:eastAsia="宋体"/>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2021-09-29T09:12:25Z</dcterms:created>
  <cp:lastModifiedBy>徐啸</cp:lastModifiedBy>
  <dcterms:modified xsi:type="dcterms:W3CDTF">2021-09-29T09:12:38Z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