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sz w:val="32"/>
          <w:szCs w:val="32"/>
          <w:lang w:val="en-US" w:eastAsia="zh-CN"/>
        </w:rPr>
      </w:pPr>
      <w:bookmarkStart w:id="5" w:name="_GoBack"/>
      <w:bookmarkEnd w:id="5"/>
      <w:r>
        <w:rPr>
          <w:rFonts w:hint="eastAsia" w:ascii="仿宋_GB2312" w:hAnsi="仿宋_GB2312" w:eastAsia="仿宋_GB2312" w:cs="仿宋_GB2312"/>
          <w:color w:val="auto"/>
          <w:sz w:val="32"/>
          <w:szCs w:val="32"/>
          <w:lang w:val="en-US" w:eastAsia="zh-CN"/>
        </w:rPr>
        <w:t>附件2：</w:t>
      </w:r>
    </w:p>
    <w:p>
      <w:pPr>
        <w:pStyle w:val="2"/>
        <w:ind w:left="0" w:leftChars="0" w:firstLine="0" w:firstLineChars="0"/>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协同办公系统个性化改造项目</w:t>
      </w:r>
      <w:r>
        <w:rPr>
          <w:rFonts w:hint="eastAsia" w:ascii="方正小标宋简体" w:hAnsi="方正小标宋简体" w:eastAsia="方正小标宋简体" w:cs="方正小标宋简体"/>
          <w:b w:val="0"/>
          <w:bCs w:val="0"/>
          <w:color w:val="auto"/>
          <w:sz w:val="44"/>
          <w:szCs w:val="44"/>
          <w:lang w:val="en-US" w:eastAsia="zh-CN"/>
        </w:rPr>
        <w:t>招标需求</w:t>
      </w:r>
    </w:p>
    <w:p>
      <w:pPr>
        <w:pageBreakBefore w:val="0"/>
        <w:widowControl w:val="0"/>
        <w:numPr>
          <w:ilvl w:val="0"/>
          <w:numId w:val="1"/>
        </w:numPr>
        <w:kinsoku/>
        <w:wordWrap/>
        <w:overflowPunct/>
        <w:topLinePunct w:val="0"/>
        <w:autoSpaceDE/>
        <w:autoSpaceDN/>
        <w:bidi w:val="0"/>
        <w:spacing w:line="560" w:lineRule="exact"/>
        <w:ind w:left="0" w:firstLine="632"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采购内容</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在原有的局OA系统上进行个性化功能的增加及完善，具体实现功能如下：</w:t>
      </w:r>
    </w:p>
    <w:p>
      <w:pPr>
        <w:pageBreakBefore w:val="0"/>
        <w:widowControl w:val="0"/>
        <w:numPr>
          <w:ilvl w:val="0"/>
          <w:numId w:val="2"/>
        </w:numPr>
        <w:kinsoku/>
        <w:wordWrap/>
        <w:overflowPunct/>
        <w:topLinePunct w:val="0"/>
        <w:autoSpaceDE/>
        <w:autoSpaceDN/>
        <w:bidi w:val="0"/>
        <w:adjustRightInd w:val="0"/>
        <w:spacing w:line="560" w:lineRule="exact"/>
        <w:ind w:left="-10" w:leftChars="0" w:firstLine="42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附件上传功能</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限时开放已办结的上会汇报材料附件上传功能。</w:t>
      </w:r>
    </w:p>
    <w:p>
      <w:pPr>
        <w:pageBreakBefore w:val="0"/>
        <w:widowControl w:val="0"/>
        <w:numPr>
          <w:ilvl w:val="0"/>
          <w:numId w:val="2"/>
        </w:numPr>
        <w:kinsoku/>
        <w:wordWrap/>
        <w:overflowPunct/>
        <w:topLinePunct w:val="0"/>
        <w:autoSpaceDE/>
        <w:autoSpaceDN/>
        <w:bidi w:val="0"/>
        <w:adjustRightInd w:val="0"/>
        <w:spacing w:line="560" w:lineRule="exact"/>
        <w:ind w:left="-10" w:leftChars="0" w:firstLine="42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荐书模块</w:t>
      </w:r>
    </w:p>
    <w:p>
      <w:pPr>
        <w:pageBreakBefore w:val="0"/>
        <w:widowControl w:val="0"/>
        <w:kinsoku/>
        <w:wordWrap/>
        <w:overflowPunct/>
        <w:topLinePunct w:val="0"/>
        <w:autoSpaceDE/>
        <w:autoSpaceDN/>
        <w:bidi w:val="0"/>
        <w:spacing w:line="560" w:lineRule="exact"/>
        <w:ind w:left="0"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增加“书香资规”荐书模块，功能分别为荐书和荐书统计。其系统能够进行弹窗提醒和浙政钉端实现荐书功能。</w:t>
      </w:r>
    </w:p>
    <w:p>
      <w:pPr>
        <w:pageBreakBefore w:val="0"/>
        <w:widowControl w:val="0"/>
        <w:numPr>
          <w:ilvl w:val="0"/>
          <w:numId w:val="2"/>
        </w:numPr>
        <w:kinsoku/>
        <w:wordWrap/>
        <w:overflowPunct/>
        <w:topLinePunct w:val="0"/>
        <w:autoSpaceDE/>
        <w:autoSpaceDN/>
        <w:bidi w:val="0"/>
        <w:adjustRightInd w:val="0"/>
        <w:spacing w:line="560" w:lineRule="exact"/>
        <w:ind w:left="-10" w:leftChars="0" w:firstLine="42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办件超期统计</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lang w:val="en-US" w:eastAsia="zh-CN"/>
        </w:rPr>
      </w:pPr>
      <w:r>
        <w:rPr>
          <w:rFonts w:hint="eastAsia" w:ascii="仿宋_GB2312" w:hAnsi="仿宋_GB2312" w:eastAsia="仿宋_GB2312" w:cs="仿宋_GB2312"/>
          <w:sz w:val="32"/>
          <w:szCs w:val="32"/>
          <w:lang w:val="en-US" w:eastAsia="zh-CN"/>
        </w:rPr>
        <w:t>个人超72小时未办理公文统计子模块，统计所有收发文、审批、会议等在个人处理节点超过72小时未及时处理的业务。</w:t>
      </w:r>
    </w:p>
    <w:p>
      <w:pPr>
        <w:pageBreakBefore w:val="0"/>
        <w:widowControl w:val="0"/>
        <w:numPr>
          <w:ilvl w:val="0"/>
          <w:numId w:val="2"/>
        </w:numPr>
        <w:kinsoku/>
        <w:wordWrap/>
        <w:overflowPunct/>
        <w:topLinePunct w:val="0"/>
        <w:autoSpaceDE/>
        <w:autoSpaceDN/>
        <w:bidi w:val="0"/>
        <w:adjustRightInd w:val="0"/>
        <w:spacing w:line="560" w:lineRule="exact"/>
        <w:ind w:left="-10" w:leftChars="0" w:firstLine="42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问题清单调查收集</w:t>
      </w:r>
    </w:p>
    <w:p>
      <w:pPr>
        <w:pageBreakBefore w:val="0"/>
        <w:widowControl w:val="0"/>
        <w:numPr>
          <w:ilvl w:val="0"/>
          <w:numId w:val="0"/>
        </w:numPr>
        <w:kinsoku/>
        <w:wordWrap/>
        <w:overflowPunct/>
        <w:topLinePunct w:val="0"/>
        <w:autoSpaceDE/>
        <w:autoSpaceDN/>
        <w:bidi w:val="0"/>
        <w:adjustRightInd w:val="0"/>
        <w:spacing w:line="560" w:lineRule="exact"/>
        <w:ind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增加“七张清单”问题调查、收集和统计模块，形成问题库。</w:t>
      </w:r>
    </w:p>
    <w:p>
      <w:pPr>
        <w:pageBreakBefore w:val="0"/>
        <w:widowControl w:val="0"/>
        <w:numPr>
          <w:ilvl w:val="0"/>
          <w:numId w:val="2"/>
        </w:numPr>
        <w:kinsoku/>
        <w:wordWrap/>
        <w:overflowPunct/>
        <w:topLinePunct w:val="0"/>
        <w:autoSpaceDE/>
        <w:autoSpaceDN/>
        <w:bidi w:val="0"/>
        <w:adjustRightInd w:val="0"/>
        <w:spacing w:line="560" w:lineRule="exact"/>
        <w:ind w:left="-10" w:leftChars="0" w:firstLine="42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浙政钉端会议室预定</w:t>
      </w:r>
    </w:p>
    <w:p>
      <w:pPr>
        <w:pageBreakBefore w:val="0"/>
        <w:widowControl w:val="0"/>
        <w:numPr>
          <w:ilvl w:val="0"/>
          <w:numId w:val="0"/>
        </w:numPr>
        <w:kinsoku/>
        <w:wordWrap/>
        <w:overflowPunct/>
        <w:topLinePunct w:val="0"/>
        <w:autoSpaceDE/>
        <w:autoSpaceDN/>
        <w:bidi w:val="0"/>
        <w:adjustRightInd w:val="0"/>
        <w:spacing w:line="560" w:lineRule="exact"/>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 xml:space="preserve">    增加浙政钉端会议室预定功能。支持会议室在手机端预定、发送默认通知短信，查看会议室预定情况。对自己的预定支持编辑和删除。预定情况与PC端实时同步。</w:t>
      </w:r>
    </w:p>
    <w:p>
      <w:pPr>
        <w:pageBreakBefore w:val="0"/>
        <w:widowControl w:val="0"/>
        <w:numPr>
          <w:ilvl w:val="0"/>
          <w:numId w:val="2"/>
        </w:numPr>
        <w:kinsoku/>
        <w:wordWrap/>
        <w:overflowPunct/>
        <w:topLinePunct w:val="0"/>
        <w:autoSpaceDE/>
        <w:autoSpaceDN/>
        <w:bidi w:val="0"/>
        <w:adjustRightInd w:val="0"/>
        <w:spacing w:line="560" w:lineRule="exact"/>
        <w:ind w:left="-10" w:leftChars="0" w:firstLine="420" w:firstLine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错时会议系统</w:t>
      </w:r>
    </w:p>
    <w:p>
      <w:pPr>
        <w:pageBreakBefore w:val="0"/>
        <w:widowControl w:val="0"/>
        <w:numPr>
          <w:ilvl w:val="0"/>
          <w:numId w:val="0"/>
        </w:numPr>
        <w:kinsoku/>
        <w:wordWrap/>
        <w:overflowPunct/>
        <w:topLinePunct w:val="0"/>
        <w:autoSpaceDE/>
        <w:autoSpaceDN/>
        <w:bidi w:val="0"/>
        <w:adjustRightInd w:val="0"/>
        <w:spacing w:line="560" w:lineRule="exact"/>
        <w:ind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错时会议系统PC端：包括新建议题、我创建的议题、待汇报议题、待参加议题、进行中议题等栏目。可设定不同人员及相关议题的时间段，支持参会人员在同一议题时间段内录音和文字发表建议、进行投票。支持查看同议题下所有人员的录音和文字。支持会议结束后整体会议内容打包存档和导出，导出的内容包含议题信息和参会的所有人员的语音文件。支持管理员翻译、支持按组织架构形式展示或查看某个人的全部发言、投票，在规定的时间内可以撤销发言信息，已结束议题、全部议题的统计归纳；可以创建会议并在议题完成后把几个议题归类到某个会议中。</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错时会议手机端：包括页面规划、栏目设置、主页面和子页面设计，可设定不同人员及相关议题的时间段、支持参会人员在同一议题内的时间段内录音和文字发表建议、支持中途议题人员入会查看前面入会人员的录音和文字、支持议题结束后整体议题内容打包、参会人员显示组织名称+职位+职务、支持管理员翻译、支持按协同办公组织架构形式展示或查看某个人的全部发言、投票功能、支持手机端录音,包括待参加议题（览出参会人员和列席人员的待参加议题一览，参会人员和列席人员可以查看议题详情、进行中议题；可以发表语音或文字意见；可以进行投票；再规定的时间内可以撤销发言信息、已结束议题、全部议题。</w:t>
      </w:r>
    </w:p>
    <w:p>
      <w:pPr>
        <w:pageBreakBefore w:val="0"/>
        <w:widowControl w:val="0"/>
        <w:numPr>
          <w:ilvl w:val="0"/>
          <w:numId w:val="2"/>
        </w:numPr>
        <w:kinsoku/>
        <w:wordWrap/>
        <w:overflowPunct/>
        <w:topLinePunct w:val="0"/>
        <w:autoSpaceDE/>
        <w:autoSpaceDN/>
        <w:bidi w:val="0"/>
        <w:adjustRightInd w:val="0"/>
        <w:spacing w:line="560" w:lineRule="exact"/>
        <w:ind w:left="-10" w:leftChars="0" w:firstLine="420" w:firstLineChars="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原有系统的日常维护</w:t>
      </w:r>
    </w:p>
    <w:p>
      <w:pPr>
        <w:pageBreakBefore w:val="0"/>
        <w:widowControl w:val="0"/>
        <w:numPr>
          <w:ilvl w:val="0"/>
          <w:numId w:val="3"/>
        </w:numPr>
        <w:kinsoku/>
        <w:wordWrap/>
        <w:overflowPunct/>
        <w:topLinePunct w:val="0"/>
        <w:autoSpaceDE/>
        <w:autoSpaceDN/>
        <w:bidi w:val="0"/>
        <w:adjustRightInd w:val="0"/>
        <w:spacing w:line="560" w:lineRule="exact"/>
        <w:ind w:left="0" w:leftChars="0"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组织架构的变化调整、用户的管理维护</w:t>
      </w:r>
    </w:p>
    <w:p>
      <w:pPr>
        <w:pageBreakBefore w:val="0"/>
        <w:widowControl w:val="0"/>
        <w:numPr>
          <w:ilvl w:val="0"/>
          <w:numId w:val="3"/>
        </w:numPr>
        <w:kinsoku/>
        <w:wordWrap/>
        <w:overflowPunct/>
        <w:topLinePunct w:val="0"/>
        <w:autoSpaceDE/>
        <w:autoSpaceDN/>
        <w:bidi w:val="0"/>
        <w:adjustRightInd w:val="0"/>
        <w:spacing w:line="560" w:lineRule="exact"/>
        <w:ind w:left="0" w:leftChars="0"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流程的配置和权限的调整</w:t>
      </w:r>
    </w:p>
    <w:p>
      <w:pPr>
        <w:pageBreakBefore w:val="0"/>
        <w:widowControl w:val="0"/>
        <w:numPr>
          <w:ilvl w:val="0"/>
          <w:numId w:val="3"/>
        </w:numPr>
        <w:kinsoku/>
        <w:wordWrap/>
        <w:overflowPunct/>
        <w:topLinePunct w:val="0"/>
        <w:autoSpaceDE/>
        <w:autoSpaceDN/>
        <w:bidi w:val="0"/>
        <w:adjustRightInd w:val="0"/>
        <w:spacing w:line="560" w:lineRule="exact"/>
        <w:ind w:left="0" w:leftChars="0"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系统异常应对处理，如：系统不能正常访问，数据错误，运行错误处理。</w:t>
      </w:r>
    </w:p>
    <w:p>
      <w:pPr>
        <w:pageBreakBefore w:val="0"/>
        <w:widowControl w:val="0"/>
        <w:numPr>
          <w:ilvl w:val="0"/>
          <w:numId w:val="3"/>
        </w:numPr>
        <w:kinsoku/>
        <w:wordWrap/>
        <w:overflowPunct/>
        <w:topLinePunct w:val="0"/>
        <w:autoSpaceDE/>
        <w:autoSpaceDN/>
        <w:bidi w:val="0"/>
        <w:adjustRightInd w:val="0"/>
        <w:spacing w:line="560" w:lineRule="exact"/>
        <w:ind w:left="0" w:leftChars="0"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系统崩溃的恢复</w:t>
      </w:r>
    </w:p>
    <w:p>
      <w:pPr>
        <w:pageBreakBefore w:val="0"/>
        <w:widowControl w:val="0"/>
        <w:numPr>
          <w:ilvl w:val="0"/>
          <w:numId w:val="3"/>
        </w:numPr>
        <w:kinsoku/>
        <w:wordWrap/>
        <w:overflowPunct/>
        <w:topLinePunct w:val="0"/>
        <w:autoSpaceDE/>
        <w:autoSpaceDN/>
        <w:bidi w:val="0"/>
        <w:adjustRightInd w:val="0"/>
        <w:spacing w:line="560" w:lineRule="exact"/>
        <w:ind w:left="0" w:leftChars="0"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系统错误的修复</w:t>
      </w:r>
    </w:p>
    <w:p>
      <w:pPr>
        <w:pageBreakBefore w:val="0"/>
        <w:widowControl w:val="0"/>
        <w:numPr>
          <w:ilvl w:val="0"/>
          <w:numId w:val="3"/>
        </w:numPr>
        <w:kinsoku/>
        <w:wordWrap/>
        <w:overflowPunct/>
        <w:topLinePunct w:val="0"/>
        <w:autoSpaceDE/>
        <w:autoSpaceDN/>
        <w:bidi w:val="0"/>
        <w:adjustRightInd w:val="0"/>
        <w:spacing w:line="560" w:lineRule="exact"/>
        <w:ind w:left="0" w:leftChars="0"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系统软件的安装和应用调试；</w:t>
      </w:r>
    </w:p>
    <w:p>
      <w:pPr>
        <w:pageBreakBefore w:val="0"/>
        <w:widowControl w:val="0"/>
        <w:numPr>
          <w:ilvl w:val="0"/>
          <w:numId w:val="3"/>
        </w:numPr>
        <w:kinsoku/>
        <w:wordWrap/>
        <w:overflowPunct/>
        <w:topLinePunct w:val="0"/>
        <w:autoSpaceDE/>
        <w:autoSpaceDN/>
        <w:bidi w:val="0"/>
        <w:adjustRightInd w:val="0"/>
        <w:spacing w:line="560" w:lineRule="exact"/>
        <w:ind w:left="0" w:leftChars="0"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系统软件用户的技术培训、指导；</w:t>
      </w:r>
    </w:p>
    <w:p>
      <w:pPr>
        <w:pageBreakBefore w:val="0"/>
        <w:widowControl w:val="0"/>
        <w:numPr>
          <w:ilvl w:val="0"/>
          <w:numId w:val="3"/>
        </w:numPr>
        <w:kinsoku/>
        <w:wordWrap/>
        <w:overflowPunct/>
        <w:topLinePunct w:val="0"/>
        <w:autoSpaceDE/>
        <w:autoSpaceDN/>
        <w:bidi w:val="0"/>
        <w:adjustRightInd w:val="0"/>
        <w:spacing w:line="560" w:lineRule="exact"/>
        <w:ind w:left="0" w:leftChars="0"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日常维护相关文档的管理;</w:t>
      </w:r>
    </w:p>
    <w:p>
      <w:pPr>
        <w:pageBreakBefore w:val="0"/>
        <w:widowControl w:val="0"/>
        <w:numPr>
          <w:ilvl w:val="0"/>
          <w:numId w:val="3"/>
        </w:numPr>
        <w:kinsoku/>
        <w:wordWrap/>
        <w:overflowPunct/>
        <w:topLinePunct w:val="0"/>
        <w:autoSpaceDE/>
        <w:autoSpaceDN/>
        <w:bidi w:val="0"/>
        <w:adjustRightInd w:val="0"/>
        <w:spacing w:line="560" w:lineRule="exact"/>
        <w:ind w:left="0" w:leftChars="0"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因人员、政策等变动而需要的程序调整。</w:t>
      </w:r>
    </w:p>
    <w:p>
      <w:pPr>
        <w:pageBreakBefore w:val="0"/>
        <w:widowControl w:val="0"/>
        <w:numPr>
          <w:ilvl w:val="0"/>
          <w:numId w:val="0"/>
        </w:numPr>
        <w:kinsoku/>
        <w:wordWrap/>
        <w:overflowPunct/>
        <w:topLinePunct w:val="0"/>
        <w:autoSpaceDE/>
        <w:autoSpaceDN/>
        <w:bidi w:val="0"/>
        <w:spacing w:line="560" w:lineRule="exact"/>
        <w:ind w:firstLine="632"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技术要求</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.1系统采用J2EE架构平台，B/S结构，遵循XML 和Webservice标准。要求支持常见的关系型数据库，支持在网络环境中对多用户并发数据访问。提供事务控制、用户权限控制（权限控制到按钮）、确保数据库的安全性和数据完整性，提供数据库的备份和恢复功能。</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2根据技术发展及时更新安全管理机制。具体包括：严格合理设置权限；强大的角色权限控制功能，按钮级的功能权限设计及记录级的数据权限设计，防止非法用户对数据的非授权篡改；用户登录控制：支持中文姓名登录，同一用户不能在不同的计算机上同时登录；支持eKey及SSL数据加密传输。</w:t>
      </w:r>
      <w:bookmarkStart w:id="0" w:name="_Toc157565622"/>
      <w:bookmarkStart w:id="1" w:name="_Toc149323044"/>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.3系统应提供7天×24小时的连续运行，平均年故障时间：&lt;1天，平均故障修复时间：&lt;30分钟，系统必须具有跨平台的特性。</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.4系统能提供XML的业务数据输出的接口, 支持针对不同技术架构的数据存取，采用规范的数据交换接口，推荐采用XML格式。</w:t>
      </w:r>
      <w:bookmarkEnd w:id="0"/>
      <w:bookmarkEnd w:id="1"/>
      <w:r>
        <w:rPr>
          <w:rFonts w:hint="eastAsia" w:ascii="仿宋_GB2312" w:hAnsi="仿宋_GB2312" w:eastAsia="仿宋_GB2312" w:cs="仿宋_GB2312"/>
          <w:sz w:val="32"/>
          <w:szCs w:val="32"/>
        </w:rPr>
        <w:t xml:space="preserve"> </w:t>
      </w:r>
    </w:p>
    <w:p>
      <w:pPr>
        <w:pageBreakBefore w:val="0"/>
        <w:widowControl w:val="0"/>
        <w:numPr>
          <w:ilvl w:val="0"/>
          <w:numId w:val="4"/>
        </w:numPr>
        <w:kinsoku/>
        <w:wordWrap/>
        <w:overflowPunct/>
        <w:topLinePunct w:val="0"/>
        <w:autoSpaceDE/>
        <w:autoSpaceDN/>
        <w:bidi w:val="0"/>
        <w:spacing w:line="560" w:lineRule="exact"/>
        <w:ind w:left="0" w:firstLine="632"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开发和部署要求</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b/>
          <w:bCs/>
          <w:i/>
          <w:iCs/>
          <w:sz w:val="32"/>
          <w:szCs w:val="32"/>
          <w:u w:val="single"/>
          <w:lang w:val="en-US" w:eastAsia="zh-CN"/>
        </w:rPr>
      </w:pPr>
      <w:r>
        <w:rPr>
          <w:rFonts w:hint="eastAsia" w:ascii="仿宋_GB2312" w:hAnsi="仿宋_GB2312" w:eastAsia="仿宋_GB2312" w:cs="仿宋_GB2312"/>
          <w:b/>
          <w:bCs/>
          <w:i/>
          <w:iCs/>
          <w:sz w:val="32"/>
          <w:szCs w:val="32"/>
          <w:u w:val="single"/>
          <w:lang w:val="en-US" w:eastAsia="zh-CN"/>
        </w:rPr>
        <w:t>▲此功能必须在原有的资规局OA系统上升级开发，复用金华市协同办公平台系统的硬件、安全设备和短信网关；以市协同办公平台为基础，根据资规局的协同办公需求，形成虚拟运行的独立办公系统；通过公文交换平台与金华市协同办公平台无缝整合在一起，既符合统一办公的原则，又满足单位内部办公的个性化需求。</w:t>
      </w:r>
    </w:p>
    <w:p>
      <w:pPr>
        <w:pageBreakBefore w:val="0"/>
        <w:widowControl w:val="0"/>
        <w:numPr>
          <w:ilvl w:val="0"/>
          <w:numId w:val="4"/>
        </w:numPr>
        <w:kinsoku/>
        <w:wordWrap/>
        <w:overflowPunct/>
        <w:topLinePunct w:val="0"/>
        <w:autoSpaceDE/>
        <w:autoSpaceDN/>
        <w:bidi w:val="0"/>
        <w:spacing w:line="560" w:lineRule="exact"/>
        <w:ind w:left="0" w:firstLine="632"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项目实施与管理要求</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.1项目实施要求：投标单位必须提供良好的软件质量保证机制，保证系统软件开发规范化，有统一的命名规范，良好的编码风格，统一的代码布局格式，详尽的程序注解等。</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投标单位必须在合同签订后提出合理的开发计划及详细的进度安排计划。</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项目建设实施：本系统属于专用软件，在进入开发之前必须与用户进行比较具体的交流和讨论，准确掌握用户需求。整个开发过程将经历项目启动、调研、需求分析、设计、系统集成开发、现场安装调试、技术培训、试运行、正式运行和验收等阶段。</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rPr>
      </w:pPr>
      <w:bookmarkStart w:id="2" w:name="_Toc297043636"/>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.3安装与调试</w:t>
      </w:r>
      <w:bookmarkEnd w:id="2"/>
      <w:r>
        <w:rPr>
          <w:rFonts w:hint="eastAsia" w:ascii="仿宋_GB2312" w:hAnsi="仿宋_GB2312" w:eastAsia="仿宋_GB2312" w:cs="仿宋_GB2312"/>
          <w:sz w:val="32"/>
          <w:szCs w:val="32"/>
        </w:rPr>
        <w:t>：投标单位负责所提供的软件的安装、调试及开通。投标单位进行设备、软件安装及调试所需要的工具及安装材料等应由投标单位自行解决。</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投标单位应向采购人提交测试内容和方法。移交测试计划和技术内容由投标单位拟定，经采购人确认。</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.4系统实施具体要求：投标单位应在实施前提供详细的实施方案，并提交采购人认可。</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实施过程应严格执行相关的规范，并保证安全。</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投标单位应根据采购人的需要，在规定的时间内，保证质量，完成系统建设。</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实施过程中应科学、合理地掌握与其他工作界面的协调、交叉。</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投标单位须保证所提供的产品包括相关附件为相应厂家原装正品，软件产品为相关厂家正版软件，符合国家有关规定，涉及的数据库要求提供正版。投标单位须保证所提供产品具有合法的版权或使用权，本项目采购的产品，如在本项目范围内使用过程中出现版权或使用权纠纷，应由供货方负责，采购人和采购机构不承担责任。 </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rPr>
      </w:pPr>
      <w:bookmarkStart w:id="3" w:name="_Toc297043640"/>
      <w:bookmarkStart w:id="4" w:name="_Toc235066041"/>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售后服务</w:t>
      </w:r>
      <w:bookmarkEnd w:id="3"/>
      <w:bookmarkEnd w:id="4"/>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.1服务承诺：提供软件1年免费保修和软件升级服务，提供7*24小时故障服务。在保修期内对功能需求的修改应提供免费的改造服务。</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建立完善的用户巡检、主动式服务制度，定时了解系统的使用状况，减少和避免系统发生重大故障的概率。</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b/>
          <w:bCs/>
          <w:i/>
          <w:iCs/>
          <w:sz w:val="32"/>
          <w:szCs w:val="32"/>
          <w:u w:val="single"/>
        </w:rPr>
      </w:pPr>
      <w:r>
        <w:rPr>
          <w:rFonts w:hint="eastAsia" w:ascii="仿宋_GB2312" w:hAnsi="仿宋_GB2312" w:eastAsia="仿宋_GB2312" w:cs="仿宋_GB2312"/>
          <w:b/>
          <w:bCs/>
          <w:i/>
          <w:iCs/>
          <w:sz w:val="32"/>
          <w:szCs w:val="32"/>
          <w:u w:val="single"/>
          <w:lang w:val="en-US" w:eastAsia="zh-CN"/>
        </w:rPr>
        <w:t>▲</w:t>
      </w:r>
      <w:r>
        <w:rPr>
          <w:rFonts w:hint="eastAsia" w:ascii="仿宋_GB2312" w:hAnsi="仿宋_GB2312" w:eastAsia="仿宋_GB2312" w:cs="仿宋_GB2312"/>
          <w:b/>
          <w:bCs/>
          <w:i/>
          <w:iCs/>
          <w:sz w:val="32"/>
          <w:szCs w:val="32"/>
          <w:u w:val="single"/>
        </w:rPr>
        <w:t>投标人在接到故障通知后，应在</w:t>
      </w:r>
      <w:r>
        <w:rPr>
          <w:rFonts w:hint="eastAsia" w:ascii="仿宋_GB2312" w:hAnsi="仿宋_GB2312" w:eastAsia="仿宋_GB2312" w:cs="仿宋_GB2312"/>
          <w:b/>
          <w:bCs/>
          <w:i/>
          <w:iCs/>
          <w:sz w:val="32"/>
          <w:szCs w:val="32"/>
          <w:u w:val="single"/>
          <w:lang w:val="en-US" w:eastAsia="zh-CN"/>
        </w:rPr>
        <w:t>15分钟</w:t>
      </w:r>
      <w:r>
        <w:rPr>
          <w:rFonts w:hint="eastAsia" w:ascii="仿宋_GB2312" w:hAnsi="仿宋_GB2312" w:eastAsia="仿宋_GB2312" w:cs="仿宋_GB2312"/>
          <w:b/>
          <w:bCs/>
          <w:i/>
          <w:iCs/>
          <w:sz w:val="32"/>
          <w:szCs w:val="32"/>
          <w:u w:val="single"/>
        </w:rPr>
        <w:t>内响应，</w:t>
      </w:r>
      <w:r>
        <w:rPr>
          <w:rFonts w:hint="eastAsia" w:ascii="仿宋_GB2312" w:hAnsi="仿宋_GB2312" w:eastAsia="仿宋_GB2312" w:cs="仿宋_GB2312"/>
          <w:b/>
          <w:bCs/>
          <w:i/>
          <w:iCs/>
          <w:sz w:val="32"/>
          <w:szCs w:val="32"/>
          <w:u w:val="single"/>
          <w:lang w:val="en-US" w:eastAsia="zh-CN"/>
        </w:rPr>
        <w:t>半</w:t>
      </w:r>
      <w:r>
        <w:rPr>
          <w:rFonts w:hint="eastAsia" w:ascii="仿宋_GB2312" w:hAnsi="仿宋_GB2312" w:eastAsia="仿宋_GB2312" w:cs="仿宋_GB2312"/>
          <w:b/>
          <w:bCs/>
          <w:i/>
          <w:iCs/>
          <w:sz w:val="32"/>
          <w:szCs w:val="32"/>
          <w:u w:val="single"/>
        </w:rPr>
        <w:t>小时内赶到现场，保证1个工作日内解决故障。</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对用户提出的个性化需求，能在一周内提供相应的解决方案，并为采购人提供合理的供货价格或免费服务。</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.2售后服务体系：提供系统的售后服务体系，包括技术支持队伍和机构情况、技术支持中心，服务流程、服务范围和内容、服务方式、应急处理方案、等内容。</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.3售后服务要求：具有较强的本地化服务能力，并配备较强的专业技术队伍，能提供快速高效优质的售后服务响应。</w:t>
      </w:r>
    </w:p>
    <w:p>
      <w:pPr>
        <w:pageBreakBefore w:val="0"/>
        <w:widowControl w:val="0"/>
        <w:numPr>
          <w:ilvl w:val="0"/>
          <w:numId w:val="4"/>
        </w:numPr>
        <w:kinsoku/>
        <w:wordWrap/>
        <w:overflowPunct/>
        <w:topLinePunct w:val="0"/>
        <w:autoSpaceDE/>
        <w:autoSpaceDN/>
        <w:bidi w:val="0"/>
        <w:spacing w:line="560" w:lineRule="exact"/>
        <w:ind w:left="0" w:firstLine="632"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商务要求</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1项目报价要求：报价包括产品（软件）购置（开发）费、接口费、运输费、培训费、安装调试费(含系统集成费）和税金等所有费用。投标人所投报的报价为投标人所能承受的整个项目的一次性最终最低报价，如有漏项，视同已包含在其它项目中，合同总价和单价不做调整。</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按国家规定由供货方缴纳的各种税收已包含在投标总价内，由供货方向税务机关缴纳。</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.2工期及地点：合同签订后</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天内按照采购人指定地点完成安装调试</w:t>
      </w:r>
      <w:r>
        <w:rPr>
          <w:rFonts w:hint="eastAsia" w:ascii="仿宋_GB2312" w:hAnsi="仿宋_GB2312" w:eastAsia="仿宋_GB2312" w:cs="仿宋_GB2312"/>
          <w:sz w:val="32"/>
          <w:szCs w:val="32"/>
          <w:lang w:eastAsia="zh-CN"/>
        </w:rPr>
        <w:t>，运行稳定后由供货方提出验收申请，采购人同意后组织验收。</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技术培训</w:t>
      </w:r>
    </w:p>
    <w:p>
      <w:pPr>
        <w:pStyle w:val="17"/>
        <w:pageBreakBefore w:val="0"/>
        <w:widowControl w:val="0"/>
        <w:numPr>
          <w:ilvl w:val="2"/>
          <w:numId w:val="5"/>
        </w:numPr>
        <w:kinsoku/>
        <w:wordWrap/>
        <w:overflowPunct/>
        <w:topLinePunct w:val="0"/>
        <w:autoSpaceDE/>
        <w:autoSpaceDN/>
        <w:bidi w:val="0"/>
        <w:spacing w:line="560" w:lineRule="exact"/>
        <w:ind w:lef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供货方须对采购方的操作人员、技术人员进行免费培训。</w:t>
      </w:r>
    </w:p>
    <w:p>
      <w:pPr>
        <w:pStyle w:val="17"/>
        <w:pageBreakBefore w:val="0"/>
        <w:widowControl w:val="0"/>
        <w:numPr>
          <w:ilvl w:val="2"/>
          <w:numId w:val="5"/>
        </w:numPr>
        <w:kinsoku/>
        <w:wordWrap/>
        <w:overflowPunct/>
        <w:topLinePunct w:val="0"/>
        <w:autoSpaceDE/>
        <w:autoSpaceDN/>
        <w:bidi w:val="0"/>
        <w:spacing w:line="560" w:lineRule="exact"/>
        <w:ind w:lef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技术培训费用应包含在供货总价中。</w:t>
      </w:r>
    </w:p>
    <w:p>
      <w:pPr>
        <w:pStyle w:val="17"/>
        <w:pageBreakBefore w:val="0"/>
        <w:widowControl w:val="0"/>
        <w:numPr>
          <w:ilvl w:val="2"/>
          <w:numId w:val="5"/>
        </w:numPr>
        <w:kinsoku/>
        <w:wordWrap/>
        <w:overflowPunct/>
        <w:topLinePunct w:val="0"/>
        <w:autoSpaceDE/>
        <w:autoSpaceDN/>
        <w:bidi w:val="0"/>
        <w:spacing w:line="560" w:lineRule="exact"/>
        <w:ind w:lef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供货方负责对采购方进行技术培训，包括对采购方进行详尽的工作原理、操作使用、一般维护、常见故障排除等一系列的专业培训,并提供系统操作、维护类设备的说明书。</w:t>
      </w:r>
    </w:p>
    <w:p>
      <w:pPr>
        <w:pageBreakBefore w:val="0"/>
        <w:widowControl w:val="0"/>
        <w:kinsoku/>
        <w:wordWrap/>
        <w:overflowPunct/>
        <w:topLinePunct w:val="0"/>
        <w:autoSpaceDE/>
        <w:autoSpaceDN/>
        <w:bidi w:val="0"/>
        <w:spacing w:line="560" w:lineRule="exact"/>
        <w:ind w:left="0" w:firstLine="632"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验收标准：根据中华人民共和国现行技术标准，按招标文件以及合同规定的验收评定标准等规范，由用户组织验收。</w:t>
      </w:r>
    </w:p>
    <w:p>
      <w:pPr>
        <w:pageBreakBefore w:val="0"/>
        <w:widowControl w:val="0"/>
        <w:kinsoku/>
        <w:wordWrap/>
        <w:overflowPunct/>
        <w:topLinePunct w:val="0"/>
        <w:autoSpaceDE/>
        <w:autoSpaceDN/>
        <w:bidi w:val="0"/>
        <w:snapToGrid w:val="0"/>
        <w:spacing w:line="560" w:lineRule="exact"/>
        <w:ind w:left="0" w:firstLine="632"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付款方式：</w:t>
      </w:r>
      <w:r>
        <w:rPr>
          <w:rFonts w:hint="eastAsia" w:ascii="仿宋_GB2312" w:hAnsi="仿宋_GB2312" w:eastAsia="仿宋_GB2312" w:cs="仿宋_GB2312"/>
          <w:b/>
          <w:bCs/>
          <w:sz w:val="32"/>
          <w:szCs w:val="32"/>
          <w:lang w:val="en-US" w:eastAsia="zh-CN"/>
        </w:rPr>
        <w:t>系统验收通过正式上线后</w:t>
      </w:r>
      <w:r>
        <w:rPr>
          <w:rFonts w:hint="eastAsia" w:ascii="仿宋_GB2312" w:hAnsi="仿宋_GB2312" w:eastAsia="仿宋_GB2312" w:cs="仿宋_GB2312"/>
          <w:b/>
          <w:bCs/>
          <w:sz w:val="32"/>
          <w:szCs w:val="32"/>
        </w:rPr>
        <w:t>支付合同</w:t>
      </w:r>
      <w:r>
        <w:rPr>
          <w:rFonts w:hint="eastAsia" w:ascii="仿宋_GB2312" w:hAnsi="仿宋_GB2312" w:eastAsia="仿宋_GB2312" w:cs="仿宋_GB2312"/>
          <w:b/>
          <w:bCs/>
          <w:sz w:val="32"/>
          <w:szCs w:val="32"/>
          <w:lang w:val="en-US" w:eastAsia="zh-CN"/>
        </w:rPr>
        <w:t>100%</w:t>
      </w:r>
      <w:r>
        <w:rPr>
          <w:rFonts w:hint="eastAsia" w:ascii="仿宋_GB2312" w:hAnsi="仿宋_GB2312" w:eastAsia="仿宋_GB2312" w:cs="仿宋_GB2312"/>
          <w:b/>
          <w:bCs/>
          <w:sz w:val="32"/>
          <w:szCs w:val="32"/>
        </w:rPr>
        <w:t>款项。供货方提供正式税务发票。</w:t>
      </w:r>
    </w:p>
    <w:p>
      <w:pPr>
        <w:pageBreakBefore w:val="0"/>
        <w:widowControl w:val="0"/>
        <w:numPr>
          <w:ilvl w:val="0"/>
          <w:numId w:val="4"/>
        </w:numPr>
        <w:kinsoku/>
        <w:wordWrap/>
        <w:overflowPunct/>
        <w:topLinePunct w:val="0"/>
        <w:autoSpaceDE/>
        <w:autoSpaceDN/>
        <w:bidi w:val="0"/>
        <w:spacing w:line="560" w:lineRule="exact"/>
        <w:ind w:left="0" w:firstLine="632" w:firstLineChars="200"/>
        <w:jc w:val="both"/>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其他</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b/>
          <w:bCs/>
          <w:i/>
          <w:iCs/>
          <w:sz w:val="32"/>
          <w:szCs w:val="32"/>
          <w:u w:val="single"/>
        </w:rPr>
      </w:pPr>
      <w:r>
        <w:rPr>
          <w:rFonts w:hint="eastAsia" w:ascii="仿宋_GB2312" w:hAnsi="仿宋_GB2312" w:eastAsia="仿宋_GB2312" w:cs="仿宋_GB2312"/>
          <w:b/>
          <w:bCs/>
          <w:i/>
          <w:iCs/>
          <w:sz w:val="32"/>
          <w:szCs w:val="32"/>
          <w:u w:val="single"/>
          <w:lang w:val="en-US" w:eastAsia="zh-CN"/>
        </w:rPr>
        <w:t>5</w:t>
      </w:r>
      <w:r>
        <w:rPr>
          <w:rFonts w:hint="eastAsia" w:ascii="仿宋_GB2312" w:hAnsi="仿宋_GB2312" w:eastAsia="仿宋_GB2312" w:cs="仿宋_GB2312"/>
          <w:b/>
          <w:bCs/>
          <w:i/>
          <w:iCs/>
          <w:sz w:val="32"/>
          <w:szCs w:val="32"/>
          <w:u w:val="single"/>
        </w:rPr>
        <w:t>.1供货方需全部响应以上要求，否则视为无效询价结果。</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b/>
          <w:bCs/>
          <w:i/>
          <w:iCs/>
          <w:sz w:val="32"/>
          <w:szCs w:val="32"/>
          <w:u w:val="single"/>
        </w:rPr>
      </w:pPr>
      <w:r>
        <w:rPr>
          <w:rFonts w:hint="eastAsia" w:ascii="仿宋_GB2312" w:hAnsi="仿宋_GB2312" w:eastAsia="仿宋_GB2312" w:cs="仿宋_GB2312"/>
          <w:b/>
          <w:bCs/>
          <w:i/>
          <w:iCs/>
          <w:sz w:val="32"/>
          <w:szCs w:val="32"/>
          <w:u w:val="single"/>
          <w:lang w:val="en-US" w:eastAsia="zh-CN"/>
        </w:rPr>
        <w:t>5</w:t>
      </w:r>
      <w:r>
        <w:rPr>
          <w:rFonts w:hint="eastAsia" w:ascii="仿宋_GB2312" w:hAnsi="仿宋_GB2312" w:eastAsia="仿宋_GB2312" w:cs="仿宋_GB2312"/>
          <w:b/>
          <w:bCs/>
          <w:i/>
          <w:iCs/>
          <w:sz w:val="32"/>
          <w:szCs w:val="32"/>
          <w:u w:val="single"/>
        </w:rPr>
        <w:t>.2报价金额包含税金、验收费及其他供货方为完成本项目义务而发生的所有费用。</w:t>
      </w:r>
    </w:p>
    <w:p>
      <w:pPr>
        <w:pageBreakBefore w:val="0"/>
        <w:widowControl w:val="0"/>
        <w:kinsoku/>
        <w:wordWrap/>
        <w:overflowPunct/>
        <w:topLinePunct w:val="0"/>
        <w:autoSpaceDE/>
        <w:autoSpaceDN/>
        <w:bidi w:val="0"/>
        <w:adjustRightInd w:val="0"/>
        <w:spacing w:line="560" w:lineRule="exact"/>
        <w:ind w:left="0" w:firstLine="632" w:firstLineChars="200"/>
        <w:jc w:val="both"/>
        <w:textAlignment w:val="auto"/>
        <w:rPr>
          <w:rFonts w:hint="eastAsia" w:ascii="仿宋_GB2312" w:hAnsi="仿宋_GB2312" w:eastAsia="仿宋_GB2312" w:cs="仿宋_GB2312"/>
          <w:b/>
          <w:bCs/>
          <w:i/>
          <w:iCs/>
          <w:sz w:val="32"/>
          <w:szCs w:val="32"/>
          <w:u w:val="single"/>
          <w:lang w:val="en-US" w:eastAsia="zh-CN"/>
        </w:rPr>
      </w:pPr>
      <w:r>
        <w:rPr>
          <w:rFonts w:hint="eastAsia" w:ascii="仿宋_GB2312" w:hAnsi="仿宋_GB2312" w:eastAsia="仿宋_GB2312" w:cs="仿宋_GB2312"/>
          <w:b/>
          <w:bCs/>
          <w:i/>
          <w:iCs/>
          <w:sz w:val="32"/>
          <w:szCs w:val="32"/>
          <w:u w:val="single"/>
          <w:lang w:val="en-US" w:eastAsia="zh-CN"/>
        </w:rPr>
        <w:t>5</w:t>
      </w:r>
      <w:r>
        <w:rPr>
          <w:rFonts w:hint="eastAsia" w:ascii="仿宋_GB2312" w:hAnsi="仿宋_GB2312" w:eastAsia="仿宋_GB2312" w:cs="仿宋_GB2312"/>
          <w:b/>
          <w:bCs/>
          <w:i/>
          <w:iCs/>
          <w:sz w:val="32"/>
          <w:szCs w:val="32"/>
          <w:u w:val="single"/>
        </w:rPr>
        <w:t>.3</w:t>
      </w:r>
      <w:r>
        <w:rPr>
          <w:rFonts w:hint="eastAsia" w:ascii="仿宋_GB2312" w:hAnsi="仿宋_GB2312" w:eastAsia="仿宋_GB2312" w:cs="仿宋_GB2312"/>
          <w:b/>
          <w:bCs/>
          <w:i/>
          <w:iCs/>
          <w:sz w:val="32"/>
          <w:szCs w:val="32"/>
          <w:u w:val="single"/>
          <w:lang w:val="en-US" w:eastAsia="zh-CN"/>
        </w:rPr>
        <w:t>打▲必须满足，不然做无效标处理。</w:t>
      </w:r>
    </w:p>
    <w:p>
      <w:pPr>
        <w:pageBreakBefore w:val="0"/>
        <w:widowControl w:val="0"/>
        <w:kinsoku/>
        <w:wordWrap/>
        <w:overflowPunct/>
        <w:topLinePunct w:val="0"/>
        <w:autoSpaceDE/>
        <w:autoSpaceDN/>
        <w:bidi w:val="0"/>
        <w:spacing w:line="560" w:lineRule="exact"/>
        <w:ind w:left="0" w:firstLine="632" w:firstLineChars="200"/>
        <w:jc w:val="both"/>
        <w:textAlignment w:val="auto"/>
        <w:rPr>
          <w:rFonts w:hint="eastAsia" w:ascii="仿宋_GB2312" w:hAnsi="仿宋_GB2312" w:eastAsia="仿宋_GB2312" w:cs="仿宋_GB2312"/>
          <w:color w:val="0000FF"/>
          <w:sz w:val="32"/>
          <w:szCs w:val="32"/>
          <w:lang w:val="en-US" w:eastAsia="zh-CN"/>
        </w:rPr>
      </w:pPr>
    </w:p>
    <w:sectPr>
      <w:footerReference r:id="rId3" w:type="default"/>
      <w:pgSz w:w="11906" w:h="16838"/>
      <w:pgMar w:top="1134" w:right="1134" w:bottom="1134" w:left="1134" w:header="851" w:footer="1020" w:gutter="0"/>
      <w:cols w:space="0" w:num="1"/>
      <w:rtlGutter w:val="0"/>
      <w:docGrid w:type="linesAndChars" w:linePitch="602"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4"/>
        <w:sz w:val="24"/>
        <w:szCs w:val="24"/>
      </w:rPr>
    </w:pPr>
    <w:r>
      <w:rPr>
        <w:rStyle w:val="14"/>
        <w:sz w:val="24"/>
        <w:szCs w:val="24"/>
      </w:rPr>
      <w:fldChar w:fldCharType="begin"/>
    </w:r>
    <w:r>
      <w:rPr>
        <w:rStyle w:val="14"/>
        <w:sz w:val="24"/>
        <w:szCs w:val="24"/>
      </w:rPr>
      <w:instrText xml:space="preserve">PAGE  </w:instrText>
    </w:r>
    <w:r>
      <w:rPr>
        <w:rStyle w:val="14"/>
        <w:sz w:val="24"/>
        <w:szCs w:val="24"/>
      </w:rPr>
      <w:fldChar w:fldCharType="separate"/>
    </w:r>
    <w:r>
      <w:rPr>
        <w:rStyle w:val="14"/>
        <w:sz w:val="24"/>
        <w:szCs w:val="24"/>
      </w:rPr>
      <w:t>1</w:t>
    </w:r>
    <w:r>
      <w:rPr>
        <w:rStyle w:val="14"/>
        <w:sz w:val="24"/>
        <w:szCs w:val="24"/>
      </w:rPr>
      <w:fldChar w:fldCharType="end"/>
    </w:r>
  </w:p>
  <w:p>
    <w:pPr>
      <w:pStyle w:val="10"/>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19FD2C"/>
    <w:multiLevelType w:val="singleLevel"/>
    <w:tmpl w:val="F219FD2C"/>
    <w:lvl w:ilvl="0" w:tentative="0">
      <w:start w:val="1"/>
      <w:numFmt w:val="chineseCounting"/>
      <w:suff w:val="nothing"/>
      <w:lvlText w:val="（%1）"/>
      <w:lvlJc w:val="left"/>
      <w:pPr>
        <w:ind w:left="-10" w:firstLine="420"/>
      </w:pPr>
      <w:rPr>
        <w:rFonts w:hint="eastAsia"/>
      </w:rPr>
    </w:lvl>
  </w:abstractNum>
  <w:abstractNum w:abstractNumId="1">
    <w:nsid w:val="3A213062"/>
    <w:multiLevelType w:val="singleLevel"/>
    <w:tmpl w:val="3A213062"/>
    <w:lvl w:ilvl="0" w:tentative="0">
      <w:start w:val="1"/>
      <w:numFmt w:val="bullet"/>
      <w:lvlText w:val=""/>
      <w:lvlJc w:val="left"/>
      <w:pPr>
        <w:ind w:left="420" w:hanging="420"/>
      </w:pPr>
      <w:rPr>
        <w:rFonts w:hint="default" w:ascii="Wingdings" w:hAnsi="Wingdings"/>
      </w:rPr>
    </w:lvl>
  </w:abstractNum>
  <w:abstractNum w:abstractNumId="2">
    <w:nsid w:val="42B303BB"/>
    <w:multiLevelType w:val="multilevel"/>
    <w:tmpl w:val="42B303BB"/>
    <w:lvl w:ilvl="0" w:tentative="0">
      <w:start w:val="1"/>
      <w:numFmt w:val="decimal"/>
      <w:lvlText w:val="%1、"/>
      <w:lvlJc w:val="left"/>
      <w:pPr>
        <w:tabs>
          <w:tab w:val="left" w:pos="721"/>
        </w:tabs>
        <w:ind w:left="721" w:hanging="720"/>
      </w:pPr>
      <w:rPr>
        <w:rFonts w:hint="default" w:ascii="宋体" w:hAnsi="宋体" w:eastAsia="宋体"/>
        <w:b/>
        <w:sz w:val="32"/>
        <w:szCs w:val="32"/>
      </w:rPr>
    </w:lvl>
    <w:lvl w:ilvl="1" w:tentative="0">
      <w:start w:val="1"/>
      <w:numFmt w:val="decimalEnclosedCircle"/>
      <w:lvlText w:val="%2"/>
      <w:lvlJc w:val="left"/>
      <w:pPr>
        <w:tabs>
          <w:tab w:val="left" w:pos="841"/>
        </w:tabs>
        <w:ind w:left="841" w:hanging="420"/>
      </w:pPr>
      <w:rPr>
        <w:rFonts w:hint="eastAsia"/>
        <w:b/>
        <w:sz w:val="24"/>
        <w:szCs w:val="24"/>
      </w:rPr>
    </w:lvl>
    <w:lvl w:ilvl="2" w:tentative="0">
      <w:start w:val="1"/>
      <w:numFmt w:val="lowerRoman"/>
      <w:lvlText w:val="%3."/>
      <w:lvlJc w:val="right"/>
      <w:pPr>
        <w:tabs>
          <w:tab w:val="left" w:pos="1261"/>
        </w:tabs>
        <w:ind w:left="1261" w:hanging="420"/>
      </w:pPr>
    </w:lvl>
    <w:lvl w:ilvl="3" w:tentative="0">
      <w:start w:val="1"/>
      <w:numFmt w:val="decimal"/>
      <w:lvlText w:val="%4."/>
      <w:lvlJc w:val="left"/>
      <w:pPr>
        <w:tabs>
          <w:tab w:val="left" w:pos="1681"/>
        </w:tabs>
        <w:ind w:left="1681" w:hanging="420"/>
      </w:pPr>
    </w:lvl>
    <w:lvl w:ilvl="4" w:tentative="0">
      <w:start w:val="1"/>
      <w:numFmt w:val="lowerLetter"/>
      <w:lvlText w:val="%5)"/>
      <w:lvlJc w:val="left"/>
      <w:pPr>
        <w:tabs>
          <w:tab w:val="left" w:pos="2101"/>
        </w:tabs>
        <w:ind w:left="2101" w:hanging="420"/>
      </w:pPr>
    </w:lvl>
    <w:lvl w:ilvl="5" w:tentative="0">
      <w:start w:val="1"/>
      <w:numFmt w:val="lowerRoman"/>
      <w:lvlText w:val="%6."/>
      <w:lvlJc w:val="right"/>
      <w:pPr>
        <w:tabs>
          <w:tab w:val="left" w:pos="2521"/>
        </w:tabs>
        <w:ind w:left="2521" w:hanging="420"/>
      </w:pPr>
    </w:lvl>
    <w:lvl w:ilvl="6" w:tentative="0">
      <w:start w:val="1"/>
      <w:numFmt w:val="decimal"/>
      <w:lvlText w:val="%7."/>
      <w:lvlJc w:val="left"/>
      <w:pPr>
        <w:tabs>
          <w:tab w:val="left" w:pos="2941"/>
        </w:tabs>
        <w:ind w:left="2941" w:hanging="420"/>
      </w:pPr>
    </w:lvl>
    <w:lvl w:ilvl="7" w:tentative="0">
      <w:start w:val="1"/>
      <w:numFmt w:val="lowerLetter"/>
      <w:lvlText w:val="%8)"/>
      <w:lvlJc w:val="left"/>
      <w:pPr>
        <w:tabs>
          <w:tab w:val="left" w:pos="3361"/>
        </w:tabs>
        <w:ind w:left="3361" w:hanging="420"/>
      </w:pPr>
    </w:lvl>
    <w:lvl w:ilvl="8" w:tentative="0">
      <w:start w:val="1"/>
      <w:numFmt w:val="lowerRoman"/>
      <w:lvlText w:val="%9."/>
      <w:lvlJc w:val="right"/>
      <w:pPr>
        <w:tabs>
          <w:tab w:val="left" w:pos="3781"/>
        </w:tabs>
        <w:ind w:left="3781" w:hanging="420"/>
      </w:pPr>
    </w:lvl>
  </w:abstractNum>
  <w:abstractNum w:abstractNumId="3">
    <w:nsid w:val="5C173BE1"/>
    <w:multiLevelType w:val="singleLevel"/>
    <w:tmpl w:val="5C173BE1"/>
    <w:lvl w:ilvl="0" w:tentative="0">
      <w:start w:val="1"/>
      <w:numFmt w:val="chineseCounting"/>
      <w:suff w:val="nothing"/>
      <w:lvlText w:val="%1、"/>
      <w:lvlJc w:val="left"/>
      <w:rPr>
        <w:rFonts w:hint="eastAsia"/>
      </w:rPr>
    </w:lvl>
  </w:abstractNum>
  <w:abstractNum w:abstractNumId="4">
    <w:nsid w:val="75771AA5"/>
    <w:multiLevelType w:val="multilevel"/>
    <w:tmpl w:val="75771AA5"/>
    <w:lvl w:ilvl="0" w:tentative="0">
      <w:start w:val="1"/>
      <w:numFmt w:val="chineseCountingThousand"/>
      <w:lvlText w:val="%1、"/>
      <w:lvlJc w:val="left"/>
      <w:pPr>
        <w:tabs>
          <w:tab w:val="left" w:pos="420"/>
        </w:tabs>
        <w:ind w:left="420" w:hanging="420"/>
      </w:pPr>
      <w:rPr>
        <w:b/>
        <w:sz w:val="24"/>
        <w:szCs w:val="24"/>
      </w:rPr>
    </w:lvl>
    <w:lvl w:ilvl="1" w:tentative="0">
      <w:start w:val="1"/>
      <w:numFmt w:val="chineseCountingThousand"/>
      <w:lvlText w:val="(%2)"/>
      <w:lvlJc w:val="left"/>
      <w:pPr>
        <w:tabs>
          <w:tab w:val="left" w:pos="840"/>
        </w:tabs>
        <w:ind w:left="840" w:hanging="420"/>
      </w:pPr>
      <w:rPr>
        <w:rFonts w:hint="eastAsia"/>
        <w:b w:val="0"/>
        <w:sz w:val="28"/>
        <w:szCs w:val="28"/>
      </w:rPr>
    </w:lvl>
    <w:lvl w:ilvl="2" w:tentative="0">
      <w:start w:val="1"/>
      <w:numFmt w:val="bullet"/>
      <w:lvlText w:val=""/>
      <w:lvlJc w:val="left"/>
      <w:pPr>
        <w:tabs>
          <w:tab w:val="left" w:pos="1260"/>
        </w:tabs>
        <w:ind w:left="1260" w:hanging="420"/>
      </w:pPr>
      <w:rPr>
        <w:rFonts w:hint="default" w:ascii="Wingdings" w:hAnsi="Wingdings"/>
        <w:b/>
        <w:sz w:val="24"/>
        <w:szCs w:val="24"/>
      </w:rPr>
    </w:lvl>
    <w:lvl w:ilvl="3" w:tentative="0">
      <w:start w:val="1"/>
      <w:numFmt w:val="decimal"/>
      <w:lvlText w:val="%4、"/>
      <w:lvlJc w:val="left"/>
      <w:pPr>
        <w:tabs>
          <w:tab w:val="left" w:pos="1980"/>
        </w:tabs>
        <w:ind w:left="1980" w:hanging="720"/>
      </w:pPr>
      <w:rPr>
        <w:rFonts w:hint="default" w:ascii="宋体" w:hAnsi="宋体" w:eastAsia="宋体"/>
        <w:b w:val="0"/>
        <w:sz w:val="24"/>
        <w:szCs w:val="24"/>
      </w:rPr>
    </w:lvl>
    <w:lvl w:ilvl="4" w:tentative="0">
      <w:start w:val="1"/>
      <w:numFmt w:val="decimal"/>
      <w:lvlText w:val="%5)"/>
      <w:lvlJc w:val="left"/>
      <w:pPr>
        <w:tabs>
          <w:tab w:val="left" w:pos="2100"/>
        </w:tabs>
        <w:ind w:left="2100" w:hanging="420"/>
      </w:pPr>
      <w:rPr>
        <w:rFonts w:ascii="宋体" w:hAnsi="宋体" w:eastAsia="宋体"/>
        <w:b w:val="0"/>
        <w:sz w:val="24"/>
        <w:szCs w:val="24"/>
      </w:rPr>
    </w:lvl>
    <w:lvl w:ilvl="5" w:tentative="0">
      <w:start w:val="1"/>
      <w:numFmt w:val="bullet"/>
      <w:lvlText w:val=""/>
      <w:lvlJc w:val="left"/>
      <w:pPr>
        <w:tabs>
          <w:tab w:val="left" w:pos="2520"/>
        </w:tabs>
        <w:ind w:left="2520" w:hanging="420"/>
      </w:pPr>
      <w:rPr>
        <w:rFonts w:hint="default" w:ascii="Wingdings" w:hAnsi="Wingdings"/>
        <w:b/>
        <w:sz w:val="32"/>
        <w:szCs w:val="32"/>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3"/>
  <w:drawingGridVerticalSpacing w:val="301"/>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000000"/>
    <w:rsid w:val="01483EDD"/>
    <w:rsid w:val="01963DF6"/>
    <w:rsid w:val="0F177015"/>
    <w:rsid w:val="24805F2F"/>
    <w:rsid w:val="288307FB"/>
    <w:rsid w:val="291E70F6"/>
    <w:rsid w:val="2E0C3040"/>
    <w:rsid w:val="33D5578D"/>
    <w:rsid w:val="385404AE"/>
    <w:rsid w:val="3A002854"/>
    <w:rsid w:val="3DA26814"/>
    <w:rsid w:val="52467A08"/>
    <w:rsid w:val="5EDB6B87"/>
    <w:rsid w:val="6D9E4D5C"/>
    <w:rsid w:val="74DF5FA9"/>
    <w:rsid w:val="78F32AE8"/>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qFormat="1"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before="340" w:after="330" w:line="578" w:lineRule="auto"/>
      <w:ind w:hanging="198" w:hangingChars="200"/>
      <w:outlineLvl w:val="0"/>
    </w:pPr>
    <w:rPr>
      <w:rFonts w:ascii="Calibri" w:hAnsi="Calibri"/>
      <w:b/>
      <w:bCs/>
      <w:kern w:val="44"/>
      <w:sz w:val="44"/>
      <w:szCs w:val="44"/>
    </w:rPr>
  </w:style>
  <w:style w:type="paragraph" w:styleId="6">
    <w:name w:val="heading 3"/>
    <w:basedOn w:val="1"/>
    <w:next w:val="7"/>
    <w:qFormat/>
    <w:uiPriority w:val="0"/>
    <w:pPr>
      <w:keepNext/>
      <w:keepLines/>
      <w:tabs>
        <w:tab w:val="left" w:pos="425"/>
        <w:tab w:val="left" w:pos="1928"/>
      </w:tabs>
      <w:spacing w:before="260" w:after="260" w:line="416" w:lineRule="auto"/>
      <w:outlineLvl w:val="2"/>
    </w:pPr>
    <w:rPr>
      <w:b/>
      <w:bCs/>
      <w:sz w:val="32"/>
      <w:szCs w:val="32"/>
    </w:rPr>
  </w:style>
  <w:style w:type="character" w:default="1" w:styleId="13">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unhideWhenUsed/>
    <w:qFormat/>
    <w:uiPriority w:val="0"/>
    <w:pPr>
      <w:ind w:firstLine="420" w:firstLineChars="200"/>
    </w:pPr>
    <w:rPr>
      <w:rFonts w:ascii="Times New Roman" w:hAnsi="Times New Roman"/>
      <w:kern w:val="2"/>
      <w:szCs w:val="22"/>
    </w:rPr>
  </w:style>
  <w:style w:type="paragraph" w:styleId="3">
    <w:name w:val="Body Text Indent"/>
    <w:basedOn w:val="1"/>
    <w:next w:val="1"/>
    <w:unhideWhenUsed/>
    <w:qFormat/>
    <w:uiPriority w:val="0"/>
    <w:pPr>
      <w:widowControl/>
      <w:spacing w:after="120"/>
      <w:ind w:left="420" w:leftChars="200"/>
      <w:jc w:val="left"/>
    </w:pPr>
    <w:rPr>
      <w:kern w:val="0"/>
      <w:sz w:val="24"/>
      <w:szCs w:val="24"/>
      <w:lang w:eastAsia="en-US" w:bidi="en-US"/>
    </w:rPr>
  </w:style>
  <w:style w:type="paragraph" w:customStyle="1" w:styleId="4">
    <w:name w:val="xl53"/>
    <w:basedOn w:val="1"/>
    <w:next w:val="1"/>
    <w:qFormat/>
    <w:uiPriority w:val="0"/>
    <w:pPr>
      <w:spacing w:before="280" w:after="280" w:line="100" w:lineRule="exact"/>
      <w:jc w:val="center"/>
    </w:pPr>
    <w:rPr>
      <w:b/>
      <w:sz w:val="20"/>
    </w:rPr>
  </w:style>
  <w:style w:type="paragraph" w:customStyle="1" w:styleId="7">
    <w:name w:val="小四 行距: 1.25"/>
    <w:basedOn w:val="1"/>
    <w:qFormat/>
    <w:uiPriority w:val="0"/>
    <w:pPr>
      <w:spacing w:line="300" w:lineRule="auto"/>
    </w:pPr>
    <w:rPr>
      <w:rFonts w:cs="宋体"/>
      <w:sz w:val="24"/>
      <w:szCs w:val="20"/>
    </w:rPr>
  </w:style>
  <w:style w:type="paragraph" w:styleId="8">
    <w:name w:val="Body Text First Indent"/>
    <w:basedOn w:val="9"/>
    <w:next w:val="1"/>
    <w:unhideWhenUsed/>
    <w:qFormat/>
    <w:uiPriority w:val="99"/>
    <w:pPr>
      <w:ind w:firstLine="420" w:firstLineChars="100"/>
    </w:pPr>
  </w:style>
  <w:style w:type="paragraph" w:styleId="9">
    <w:name w:val="Body Text"/>
    <w:basedOn w:val="1"/>
    <w:next w:val="8"/>
    <w:unhideWhenUsed/>
    <w:qFormat/>
    <w:uiPriority w:val="99"/>
    <w:pPr>
      <w:spacing w:after="120"/>
    </w:pPr>
  </w:style>
  <w:style w:type="paragraph" w:styleId="10">
    <w:name w:val="footer"/>
    <w:basedOn w:val="1"/>
    <w:qFormat/>
    <w:uiPriority w:val="0"/>
    <w:pPr>
      <w:widowControl/>
      <w:tabs>
        <w:tab w:val="center" w:pos="4153"/>
        <w:tab w:val="right" w:pos="8306"/>
      </w:tabs>
      <w:overflowPunct w:val="0"/>
      <w:autoSpaceDE w:val="0"/>
      <w:autoSpaceDN w:val="0"/>
      <w:adjustRightInd w:val="0"/>
      <w:textAlignment w:val="baseline"/>
    </w:pPr>
    <w:rPr>
      <w:rFonts w:ascii="Times New Roman" w:hAnsi="Times New Roman"/>
      <w:kern w:val="0"/>
      <w:sz w:val="20"/>
      <w:szCs w:val="20"/>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page number"/>
    <w:qFormat/>
    <w:uiPriority w:val="0"/>
  </w:style>
  <w:style w:type="character" w:styleId="15">
    <w:name w:val="Hyperlink"/>
    <w:basedOn w:val="13"/>
    <w:qFormat/>
    <w:uiPriority w:val="0"/>
    <w:rPr>
      <w:color w:val="0000FF"/>
      <w:u w:val="single"/>
    </w:rPr>
  </w:style>
  <w:style w:type="paragraph" w:customStyle="1" w:styleId="17">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Office_10.8.0.5988_F1E327BC-269C-435d-A152-05C5408002CA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2022-05-18T00:01:00Z</dcterms:created>
  <dc:creator>q</dc:creator>
  <cp:lastModifiedBy>汪哲恺</cp:lastModifiedBy>
  <cp:lastPrinted>2022-07-27T07:57:00Z</cp:lastPrinted>
  <dcterms:modified xsi:type="dcterms:W3CDTF">2022-07-29T09:28:27Z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y fmtid="{D5CDD505-2E9C-101B-9397-08002B2CF9AE}" pid="3" name="ICV">
    <vt:lpwstr>36B4AC0699774E33AC2F6308ECAE1619</vt:lpwstr>
  </property>
</Properties>
</file>