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ascii="Times New Roman" w:hAnsi="Times New Roman" w:eastAsia="仿宋_GB2312" w:cs="Times New Roman"/>
          <w:bCs/>
          <w:color w:val="000000"/>
          <w:spacing w:val="15"/>
          <w:sz w:val="32"/>
          <w:szCs w:val="32"/>
        </w:rPr>
      </w:pPr>
    </w:p>
    <w:p>
      <w:pPr>
        <w:spacing w:line="530" w:lineRule="exact"/>
        <w:jc w:val="center"/>
        <w:rPr>
          <w:rStyle w:val="8"/>
          <w:rFonts w:ascii="Times New Roman" w:hAnsi="Times New Roman" w:eastAsia="创艺简标宋" w:cs="Times New Roman"/>
          <w:color w:val="000000"/>
          <w:sz w:val="48"/>
          <w:szCs w:val="48"/>
        </w:rPr>
      </w:pPr>
      <w:r>
        <w:rPr>
          <w:rFonts w:ascii="Times New Roman" w:hAnsi="Times New Roman" w:eastAsia="方正小标宋简体" w:cs="Times New Roman"/>
          <w:bCs/>
          <w:color w:val="000000"/>
          <w:spacing w:val="15"/>
          <w:sz w:val="48"/>
          <w:szCs w:val="48"/>
        </w:rPr>
        <w:t>金华市</w:t>
      </w:r>
      <w:r>
        <w:rPr>
          <w:rFonts w:hint="eastAsia" w:ascii="Times New Roman" w:hAnsi="Times New Roman" w:eastAsia="方正小标宋简体" w:cs="Times New Roman"/>
          <w:bCs/>
          <w:color w:val="000000"/>
          <w:spacing w:val="15"/>
          <w:sz w:val="48"/>
          <w:szCs w:val="48"/>
        </w:rPr>
        <w:t>自然资源和规划局金华经济技术开发区分</w:t>
      </w:r>
      <w:r>
        <w:rPr>
          <w:rFonts w:ascii="Times New Roman" w:hAnsi="Times New Roman" w:eastAsia="方正小标宋简体" w:cs="Times New Roman"/>
          <w:bCs/>
          <w:color w:val="000000"/>
          <w:spacing w:val="15"/>
          <w:sz w:val="48"/>
          <w:szCs w:val="48"/>
        </w:rPr>
        <w:t>局2021年单位预算</w:t>
      </w:r>
    </w:p>
    <w:p>
      <w:pPr>
        <w:spacing w:line="530" w:lineRule="exact"/>
        <w:ind w:firstLine="588" w:firstLineChars="196"/>
        <w:rPr>
          <w:rStyle w:val="8"/>
          <w:rFonts w:ascii="Times New Roman" w:hAnsi="Times New Roman" w:cs="Times New Roman"/>
          <w:b w:val="0"/>
          <w:bCs w:val="0"/>
          <w:color w:val="000000"/>
          <w:sz w:val="30"/>
          <w:szCs w:val="30"/>
        </w:rPr>
      </w:pPr>
    </w:p>
    <w:p>
      <w:pPr>
        <w:spacing w:line="530" w:lineRule="exact"/>
        <w:ind w:firstLine="627" w:firstLineChars="196"/>
        <w:rPr>
          <w:rStyle w:val="8"/>
          <w:rFonts w:ascii="Times New Roman" w:hAnsi="Times New Roman" w:eastAsia="黑体" w:cs="Times New Roman"/>
          <w:b w:val="0"/>
          <w:bCs w:val="0"/>
          <w:color w:val="000000"/>
        </w:rPr>
      </w:pPr>
      <w:r>
        <w:rPr>
          <w:rStyle w:val="8"/>
          <w:rFonts w:ascii="Times New Roman" w:hAnsi="Times New Roman" w:eastAsia="黑体" w:cs="Times New Roman"/>
          <w:b w:val="0"/>
          <w:bCs w:val="0"/>
          <w:color w:val="000000"/>
        </w:rPr>
        <w:t>一、</w:t>
      </w:r>
      <w:r>
        <w:rPr>
          <w:rFonts w:ascii="Times New Roman" w:hAnsi="Times New Roman" w:eastAsia="黑体" w:cs="Times New Roman"/>
          <w:color w:val="000000"/>
          <w:sz w:val="32"/>
          <w:szCs w:val="32"/>
        </w:rPr>
        <w:t>金华市</w:t>
      </w:r>
      <w:r>
        <w:rPr>
          <w:rFonts w:hint="eastAsia" w:ascii="Times New Roman" w:hAnsi="Times New Roman" w:eastAsia="黑体" w:cs="Times New Roman"/>
          <w:color w:val="000000"/>
          <w:sz w:val="32"/>
          <w:szCs w:val="32"/>
        </w:rPr>
        <w:t>自然资源和规划局金华经济技术开发区分</w:t>
      </w:r>
      <w:r>
        <w:rPr>
          <w:rFonts w:ascii="Times New Roman" w:hAnsi="Times New Roman" w:eastAsia="黑体" w:cs="Times New Roman"/>
          <w:color w:val="000000"/>
          <w:sz w:val="32"/>
          <w:szCs w:val="32"/>
        </w:rPr>
        <w:t>局</w:t>
      </w:r>
      <w:r>
        <w:rPr>
          <w:rStyle w:val="8"/>
          <w:rFonts w:ascii="Times New Roman" w:hAnsi="Times New Roman" w:eastAsia="黑体" w:cs="Times New Roman"/>
          <w:b w:val="0"/>
          <w:bCs w:val="0"/>
          <w:color w:val="000000"/>
        </w:rPr>
        <w:t>概况</w:t>
      </w:r>
    </w:p>
    <w:p>
      <w:pPr>
        <w:spacing w:line="530" w:lineRule="exact"/>
        <w:ind w:firstLine="627" w:firstLineChars="196"/>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（一）主要职能</w:t>
      </w:r>
    </w:p>
    <w:p>
      <w:pPr>
        <w:spacing w:line="560" w:lineRule="exact"/>
        <w:ind w:firstLine="960" w:firstLineChars="300"/>
        <w:rPr>
          <w:rFonts w:ascii="仿宋_GB2312" w:eastAsia="仿宋_GB2312"/>
          <w:kern w:val="0"/>
          <w:sz w:val="32"/>
          <w:szCs w:val="32"/>
        </w:rPr>
      </w:pPr>
      <w:r>
        <w:rPr>
          <w:rFonts w:ascii="仿宋_GB2312" w:hAnsi="Times New Roman" w:eastAsia="仿宋_GB2312" w:cs="Times New Roman"/>
          <w:bCs/>
          <w:color w:val="000000"/>
          <w:sz w:val="32"/>
          <w:szCs w:val="32"/>
        </w:rPr>
        <w:t>1.</w:t>
      </w:r>
      <w:r>
        <w:rPr>
          <w:rFonts w:hint="eastAsia" w:ascii="仿宋_GB2312" w:eastAsia="仿宋_GB2312"/>
          <w:kern w:val="0"/>
          <w:sz w:val="32"/>
          <w:szCs w:val="32"/>
        </w:rPr>
        <w:t>履行全民所有土地、矿产、水等自</w:t>
      </w:r>
      <w:bookmarkStart w:id="1" w:name="_GoBack"/>
      <w:bookmarkEnd w:id="1"/>
      <w:r>
        <w:rPr>
          <w:rFonts w:hint="eastAsia" w:ascii="仿宋_GB2312" w:eastAsia="仿宋_GB2312"/>
          <w:kern w:val="0"/>
          <w:sz w:val="32"/>
          <w:szCs w:val="32"/>
        </w:rPr>
        <w:t>然资源资产所有者职责和所有国土空间用途管制职责。</w:t>
      </w:r>
    </w:p>
    <w:p>
      <w:pPr>
        <w:spacing w:line="560" w:lineRule="exact"/>
        <w:ind w:firstLine="960" w:firstLineChars="300"/>
        <w:rPr>
          <w:rFonts w:ascii="仿宋_GB2312" w:eastAsia="仿宋_GB2312"/>
          <w:kern w:val="0"/>
          <w:sz w:val="32"/>
          <w:szCs w:val="32"/>
        </w:rPr>
      </w:pPr>
      <w:r>
        <w:rPr>
          <w:rFonts w:ascii="仿宋_GB2312" w:hAnsi="Times New Roman" w:eastAsia="仿宋_GB2312" w:cs="Times New Roman"/>
          <w:bCs/>
          <w:color w:val="000000"/>
          <w:sz w:val="32"/>
          <w:szCs w:val="32"/>
        </w:rPr>
        <w:t>2.</w:t>
      </w:r>
      <w:r>
        <w:rPr>
          <w:rFonts w:hint="eastAsia" w:ascii="仿宋_GB2312" w:eastAsia="仿宋_GB2312"/>
          <w:kern w:val="0"/>
          <w:sz w:val="32"/>
          <w:szCs w:val="32"/>
        </w:rPr>
        <w:t>负责自然资源调查监测评价工作。</w:t>
      </w:r>
    </w:p>
    <w:p>
      <w:pPr>
        <w:spacing w:line="560" w:lineRule="exact"/>
        <w:ind w:firstLine="960" w:firstLineChars="300"/>
        <w:rPr>
          <w:rFonts w:ascii="仿宋_GB2312" w:hAnsi="Times New Roman" w:eastAsia="仿宋_GB2312"/>
          <w:b/>
          <w:color w:val="000000"/>
          <w:sz w:val="32"/>
          <w:szCs w:val="32"/>
        </w:rPr>
      </w:pPr>
      <w:r>
        <w:rPr>
          <w:rFonts w:ascii="仿宋_GB2312" w:hAnsi="Times New Roman" w:eastAsia="仿宋_GB2312" w:cs="Times New Roman"/>
          <w:bCs/>
          <w:color w:val="000000"/>
          <w:sz w:val="32"/>
          <w:szCs w:val="32"/>
        </w:rPr>
        <w:t>3.</w:t>
      </w:r>
      <w:r>
        <w:rPr>
          <w:rFonts w:hint="eastAsia" w:ascii="仿宋_GB2312" w:eastAsia="仿宋_GB2312"/>
          <w:kern w:val="0"/>
          <w:sz w:val="32"/>
          <w:szCs w:val="32"/>
        </w:rPr>
        <w:t>负责自然资源资产有偿使用和自然资源的合理开发利用工作。</w:t>
      </w:r>
    </w:p>
    <w:p>
      <w:pPr>
        <w:spacing w:line="560" w:lineRule="exact"/>
        <w:ind w:firstLine="960" w:firstLineChars="300"/>
        <w:rPr>
          <w:rFonts w:ascii="仿宋_GB2312" w:eastAsia="仿宋_GB2312"/>
          <w:kern w:val="0"/>
          <w:sz w:val="32"/>
          <w:szCs w:val="32"/>
        </w:rPr>
      </w:pPr>
      <w:r>
        <w:rPr>
          <w:rFonts w:ascii="仿宋_GB2312" w:hAnsi="Times New Roman" w:eastAsia="仿宋_GB2312" w:cs="Times New Roman"/>
          <w:b w:val="0"/>
          <w:bCs/>
          <w:color w:val="000000"/>
          <w:sz w:val="32"/>
          <w:szCs w:val="32"/>
        </w:rPr>
        <w:t>4.</w:t>
      </w:r>
      <w:r>
        <w:rPr>
          <w:rFonts w:hint="eastAsia" w:ascii="仿宋_GB2312" w:eastAsia="仿宋_GB2312"/>
          <w:kern w:val="0"/>
          <w:sz w:val="32"/>
          <w:szCs w:val="32"/>
        </w:rPr>
        <w:t>配合市局建立空间规划体系。</w:t>
      </w:r>
    </w:p>
    <w:p>
      <w:pPr>
        <w:spacing w:line="560" w:lineRule="exact"/>
        <w:ind w:firstLine="960" w:firstLineChars="300"/>
        <w:rPr>
          <w:rFonts w:ascii="仿宋_GB2312" w:eastAsia="仿宋_GB2312"/>
          <w:kern w:val="0"/>
          <w:sz w:val="32"/>
          <w:szCs w:val="32"/>
        </w:rPr>
      </w:pPr>
      <w:r>
        <w:rPr>
          <w:rFonts w:ascii="仿宋_GB2312" w:hAnsi="Times New Roman" w:eastAsia="仿宋_GB2312" w:cs="Times New Roman"/>
          <w:bCs/>
          <w:color w:val="000000"/>
          <w:sz w:val="32"/>
          <w:szCs w:val="32"/>
        </w:rPr>
        <w:t>5.</w:t>
      </w:r>
      <w:r>
        <w:rPr>
          <w:rFonts w:hint="eastAsia" w:ascii="仿宋_GB2312" w:eastAsia="仿宋_GB2312"/>
          <w:kern w:val="0"/>
          <w:sz w:val="32"/>
          <w:szCs w:val="32"/>
        </w:rPr>
        <w:t>组织实施国土空间规划管理工作。</w:t>
      </w:r>
    </w:p>
    <w:p>
      <w:pPr>
        <w:spacing w:line="560" w:lineRule="exact"/>
        <w:ind w:firstLine="960" w:firstLineChars="300"/>
        <w:rPr>
          <w:rFonts w:ascii="仿宋_GB2312" w:hAnsi="Times New Roman" w:eastAsia="仿宋_GB2312"/>
          <w:b/>
          <w:color w:val="000000"/>
          <w:sz w:val="32"/>
          <w:szCs w:val="32"/>
        </w:rPr>
      </w:pPr>
      <w:r>
        <w:rPr>
          <w:rFonts w:ascii="仿宋_GB2312" w:hAnsi="Times New Roman" w:eastAsia="仿宋_GB2312" w:cs="Times New Roman"/>
          <w:bCs/>
          <w:color w:val="000000"/>
          <w:sz w:val="32"/>
          <w:szCs w:val="32"/>
        </w:rPr>
        <w:t>6.</w:t>
      </w:r>
      <w:r>
        <w:rPr>
          <w:rFonts w:hint="eastAsia" w:ascii="仿宋_GB2312" w:hAnsi="宋体" w:eastAsia="仿宋_GB2312" w:cs="宋体"/>
          <w:kern w:val="0"/>
          <w:sz w:val="32"/>
          <w:szCs w:val="32"/>
        </w:rPr>
        <w:t>组织实施国土空间生态修复。</w:t>
      </w:r>
    </w:p>
    <w:p>
      <w:pPr>
        <w:spacing w:line="560" w:lineRule="exact"/>
        <w:ind w:firstLine="960" w:firstLineChars="300"/>
        <w:rPr>
          <w:rFonts w:ascii="仿宋_GB2312" w:hAnsi="Times New Roman" w:eastAsia="仿宋_GB2312"/>
          <w:b/>
          <w:color w:val="000000"/>
          <w:sz w:val="32"/>
          <w:szCs w:val="32"/>
        </w:rPr>
      </w:pPr>
      <w:r>
        <w:rPr>
          <w:rFonts w:ascii="仿宋_GB2312" w:hAnsi="Times New Roman" w:eastAsia="仿宋_GB2312" w:cs="Times New Roman"/>
          <w:bCs/>
          <w:color w:val="000000"/>
          <w:sz w:val="32"/>
          <w:szCs w:val="32"/>
        </w:rPr>
        <w:t>7.</w:t>
      </w:r>
      <w:r>
        <w:rPr>
          <w:rFonts w:hint="eastAsia" w:ascii="仿宋_GB2312" w:eastAsia="仿宋_GB2312"/>
          <w:kern w:val="0"/>
          <w:sz w:val="32"/>
          <w:szCs w:val="32"/>
        </w:rPr>
        <w:t>负责最严格的耕地保护制度。</w:t>
      </w:r>
    </w:p>
    <w:p>
      <w:pPr>
        <w:tabs>
          <w:tab w:val="left" w:pos="2540"/>
        </w:tabs>
        <w:spacing w:line="560" w:lineRule="exact"/>
        <w:ind w:firstLine="960" w:firstLineChars="300"/>
        <w:rPr>
          <w:rFonts w:ascii="仿宋_GB2312" w:hAnsi="Times New Roman" w:eastAsia="仿宋_GB2312"/>
          <w:b/>
          <w:color w:val="000000"/>
          <w:sz w:val="32"/>
          <w:szCs w:val="32"/>
        </w:rPr>
      </w:pPr>
      <w:r>
        <w:rPr>
          <w:rFonts w:ascii="仿宋_GB2312" w:hAnsi="Times New Roman" w:eastAsia="仿宋_GB2312" w:cs="Times New Roman"/>
          <w:b w:val="0"/>
          <w:bCs/>
          <w:color w:val="000000"/>
          <w:sz w:val="32"/>
          <w:szCs w:val="32"/>
        </w:rPr>
        <w:t>8.</w:t>
      </w:r>
      <w:r>
        <w:rPr>
          <w:rFonts w:hint="eastAsia" w:ascii="仿宋_GB2312" w:eastAsia="仿宋_GB2312"/>
          <w:kern w:val="0"/>
          <w:sz w:val="32"/>
          <w:szCs w:val="32"/>
        </w:rPr>
        <w:t>负责矿产资源、地质勘查和地质工作。</w:t>
      </w:r>
    </w:p>
    <w:p>
      <w:pPr>
        <w:tabs>
          <w:tab w:val="left" w:pos="2540"/>
        </w:tabs>
        <w:spacing w:line="560" w:lineRule="exact"/>
        <w:ind w:firstLine="960" w:firstLineChars="300"/>
        <w:rPr>
          <w:rFonts w:ascii="仿宋_GB2312" w:hAnsi="Times New Roman" w:eastAsia="仿宋_GB2312"/>
          <w:b/>
          <w:sz w:val="32"/>
          <w:szCs w:val="32"/>
        </w:rPr>
      </w:pPr>
      <w:r>
        <w:rPr>
          <w:rFonts w:ascii="仿宋_GB2312" w:hAnsi="Times New Roman" w:eastAsia="仿宋_GB2312" w:cs="Times New Roman"/>
          <w:bCs/>
          <w:color w:val="000000"/>
          <w:sz w:val="32"/>
          <w:szCs w:val="32"/>
        </w:rPr>
        <w:t>9.</w:t>
      </w:r>
      <w:r>
        <w:rPr>
          <w:rFonts w:hint="eastAsia" w:ascii="仿宋_GB2312" w:eastAsia="仿宋_GB2312"/>
          <w:kern w:val="0"/>
          <w:sz w:val="32"/>
          <w:szCs w:val="32"/>
        </w:rPr>
        <w:t>负责落实地质灾害防治相关工作，组织指导协调和监督地质灾害调查评价及隐患的普查、详查、排查。</w:t>
      </w:r>
    </w:p>
    <w:p>
      <w:pPr>
        <w:tabs>
          <w:tab w:val="left" w:pos="2540"/>
        </w:tabs>
        <w:spacing w:line="560" w:lineRule="exact"/>
        <w:ind w:firstLine="960" w:firstLineChars="300"/>
        <w:rPr>
          <w:rFonts w:ascii="仿宋_GB2312" w:hAnsi="Times New Roman" w:eastAsia="仿宋_GB2312"/>
          <w:b/>
          <w:color w:val="000000"/>
          <w:sz w:val="32"/>
          <w:szCs w:val="32"/>
        </w:rPr>
      </w:pPr>
      <w:r>
        <w:rPr>
          <w:rFonts w:ascii="仿宋_GB2312" w:hAnsi="Times New Roman" w:eastAsia="仿宋_GB2312" w:cs="Times New Roman"/>
          <w:b w:val="0"/>
          <w:bCs/>
          <w:color w:val="000000"/>
          <w:sz w:val="32"/>
          <w:szCs w:val="32"/>
        </w:rPr>
        <w:t>10.</w:t>
      </w:r>
      <w:r>
        <w:rPr>
          <w:rFonts w:hint="eastAsia" w:ascii="仿宋_GB2312" w:eastAsia="仿宋_GB2312"/>
          <w:kern w:val="0"/>
          <w:sz w:val="32"/>
          <w:szCs w:val="32"/>
        </w:rPr>
        <w:t>负责金华经济技术开发区自然资源（不含森林资源）</w:t>
      </w:r>
      <w:r>
        <w:rPr>
          <w:rFonts w:hint="eastAsia" w:ascii="仿宋_GB2312" w:eastAsia="仿宋_GB2312"/>
          <w:sz w:val="32"/>
          <w:szCs w:val="32"/>
        </w:rPr>
        <w:t>领域的行政执法与信访、维稳、行政诉讼、行政复议等工作。</w:t>
      </w:r>
    </w:p>
    <w:p>
      <w:pPr>
        <w:tabs>
          <w:tab w:val="left" w:pos="2540"/>
        </w:tabs>
        <w:spacing w:line="560" w:lineRule="exact"/>
        <w:ind w:firstLine="960" w:firstLineChars="300"/>
        <w:rPr>
          <w:rFonts w:ascii="仿宋_GB2312" w:hAnsi="Times New Roman" w:eastAsia="仿宋_GB2312"/>
          <w:b/>
          <w:color w:val="000000"/>
          <w:sz w:val="32"/>
          <w:szCs w:val="32"/>
        </w:rPr>
      </w:pPr>
      <w:r>
        <w:rPr>
          <w:rFonts w:ascii="仿宋_GB2312" w:hAnsi="Times New Roman" w:eastAsia="仿宋_GB2312" w:cs="Times New Roman"/>
          <w:b w:val="0"/>
          <w:bCs/>
          <w:color w:val="000000"/>
          <w:sz w:val="32"/>
          <w:szCs w:val="32"/>
        </w:rPr>
        <w:t>11.</w:t>
      </w:r>
      <w:r>
        <w:rPr>
          <w:rFonts w:hint="eastAsia" w:ascii="仿宋_GB2312" w:eastAsia="仿宋_GB2312"/>
          <w:kern w:val="0"/>
          <w:sz w:val="32"/>
          <w:szCs w:val="32"/>
        </w:rPr>
        <w:t>完成市局党委交办的其他任务。</w:t>
      </w:r>
    </w:p>
    <w:p>
      <w:pPr>
        <w:tabs>
          <w:tab w:val="left" w:pos="2540"/>
        </w:tabs>
        <w:spacing w:line="560" w:lineRule="exact"/>
        <w:ind w:firstLine="0" w:firstLineChars="0"/>
        <w:rPr>
          <w:rFonts w:ascii="Times New Roman" w:hAnsi="Times New Roman" w:eastAsia="楷体" w:cs="Times New Roman"/>
          <w:color w:val="000000"/>
          <w:sz w:val="32"/>
          <w:szCs w:val="32"/>
        </w:rPr>
      </w:pPr>
      <w:r>
        <w:rPr>
          <w:rFonts w:hint="eastAsia" w:ascii="Times New Roman" w:hAnsi="Times New Roman" w:eastAsia="楷体" w:cs="Times New Roman"/>
          <w:color w:val="000000"/>
          <w:sz w:val="32"/>
          <w:szCs w:val="32"/>
        </w:rPr>
        <w:t xml:space="preserve">    </w:t>
      </w:r>
      <w:r>
        <w:rPr>
          <w:rFonts w:ascii="Times New Roman" w:hAnsi="Times New Roman" w:eastAsia="楷体" w:cs="Times New Roman"/>
          <w:color w:val="000000"/>
          <w:sz w:val="32"/>
          <w:szCs w:val="32"/>
        </w:rPr>
        <w:t>（二）部门（单位）机构设置情况</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从预算单位构成看，</w:t>
      </w:r>
      <w:r>
        <w:rPr>
          <w:rFonts w:hint="eastAsia" w:ascii="Times New Roman" w:hAnsi="Times New Roman" w:eastAsia="仿宋_GB2312" w:cs="Times New Roman"/>
          <w:bCs/>
          <w:color w:val="000000"/>
          <w:sz w:val="32"/>
          <w:szCs w:val="32"/>
          <w:lang w:eastAsia="zh-CN"/>
        </w:rPr>
        <w:t>本单位内设：</w:t>
      </w:r>
      <w:r>
        <w:rPr>
          <w:rFonts w:ascii="仿宋_GB2312" w:eastAsia="仿宋_GB2312"/>
          <w:bCs/>
          <w:sz w:val="32"/>
          <w:szCs w:val="32"/>
        </w:rPr>
        <w:t>办公室</w:t>
      </w:r>
      <w:r>
        <w:rPr>
          <w:rFonts w:hint="eastAsia" w:ascii="仿宋_GB2312" w:eastAsia="仿宋_GB2312"/>
          <w:bCs/>
          <w:sz w:val="32"/>
          <w:szCs w:val="32"/>
        </w:rPr>
        <w:t>、法规监察科、资源调查和确权登记科、国土空间规划科、国土空间用途管制科、所有者权益和开发利用科、生态修复和耕地保护科、地质矿产管理科、综合审批科、江南国土所、苏孟国土所、秋滨国土所、三江国土所、西关国土所、汤溪国土所、罗埠国土所、洋埠国土所。</w:t>
      </w:r>
    </w:p>
    <w:p>
      <w:pPr>
        <w:spacing w:line="530" w:lineRule="exact"/>
        <w:ind w:firstLine="645"/>
        <w:rPr>
          <w:rFonts w:ascii="Times New Roman" w:hAnsi="Times New Roman" w:eastAsia="楷体" w:cs="Times New Roman"/>
          <w:b/>
          <w:color w:val="000000"/>
          <w:sz w:val="32"/>
          <w:szCs w:val="32"/>
        </w:rPr>
      </w:pPr>
      <w:r>
        <w:rPr>
          <w:rStyle w:val="8"/>
          <w:rFonts w:ascii="Times New Roman" w:hAnsi="Times New Roman" w:eastAsia="黑体" w:cs="Times New Roman"/>
          <w:b w:val="0"/>
          <w:color w:val="000000"/>
        </w:rPr>
        <w:t>二、金华市</w:t>
      </w:r>
      <w:r>
        <w:rPr>
          <w:rFonts w:hint="eastAsia" w:ascii="Times New Roman" w:hAnsi="Times New Roman" w:eastAsia="黑体" w:cs="Times New Roman"/>
          <w:color w:val="000000"/>
          <w:sz w:val="32"/>
          <w:szCs w:val="32"/>
        </w:rPr>
        <w:t>自然资源和规划局金华经济技术开发区分</w:t>
      </w:r>
      <w:r>
        <w:rPr>
          <w:rStyle w:val="8"/>
          <w:rFonts w:ascii="Times New Roman" w:hAnsi="Times New Roman" w:eastAsia="黑体" w:cs="Times New Roman"/>
          <w:b w:val="0"/>
          <w:color w:val="000000"/>
        </w:rPr>
        <w:t>局2021年部门（单位）预算安排情况说明</w:t>
      </w:r>
    </w:p>
    <w:p>
      <w:pPr>
        <w:spacing w:line="530" w:lineRule="exact"/>
        <w:ind w:firstLine="640" w:firstLineChars="200"/>
        <w:rPr>
          <w:rFonts w:ascii="Times New Roman" w:hAnsi="Times New Roman" w:eastAsia="楷体" w:cs="Times New Roman"/>
          <w:bCs/>
          <w:color w:val="000000"/>
          <w:sz w:val="32"/>
          <w:szCs w:val="32"/>
        </w:rPr>
      </w:pPr>
      <w:r>
        <w:rPr>
          <w:rFonts w:ascii="Times New Roman" w:hAnsi="Times New Roman" w:eastAsia="楷体" w:cs="Times New Roman"/>
          <w:color w:val="000000"/>
          <w:sz w:val="32"/>
          <w:szCs w:val="32"/>
        </w:rPr>
        <w:t>（一）关于</w:t>
      </w:r>
      <w:r>
        <w:rPr>
          <w:rFonts w:hint="eastAsia" w:ascii="Times New Roman" w:hAnsi="Times New Roman" w:eastAsia="楷体" w:cs="Times New Roman"/>
          <w:color w:val="000000"/>
          <w:sz w:val="32"/>
          <w:szCs w:val="32"/>
        </w:rPr>
        <w:t>自然资源和规划局金华经济技术开发区分</w:t>
      </w:r>
      <w:r>
        <w:rPr>
          <w:rFonts w:ascii="Times New Roman" w:hAnsi="Times New Roman" w:eastAsia="楷体" w:cs="Times New Roman"/>
          <w:color w:val="000000"/>
          <w:sz w:val="32"/>
          <w:szCs w:val="32"/>
        </w:rPr>
        <w:t>局2021</w:t>
      </w:r>
      <w:r>
        <w:rPr>
          <w:rFonts w:hint="eastAsia" w:ascii="Times New Roman" w:hAnsi="Times New Roman" w:eastAsia="楷体" w:cs="Times New Roman"/>
          <w:color w:val="000000"/>
          <w:sz w:val="32"/>
          <w:szCs w:val="32"/>
        </w:rPr>
        <w:t>年收支预算</w:t>
      </w:r>
      <w:r>
        <w:rPr>
          <w:rFonts w:ascii="Times New Roman" w:hAnsi="Times New Roman" w:eastAsia="楷体" w:cs="Times New Roman"/>
          <w:bCs/>
          <w:color w:val="000000"/>
          <w:sz w:val="32"/>
          <w:szCs w:val="32"/>
        </w:rPr>
        <w:t>情况的总体说明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按照综合预算的原则，金华市</w:t>
      </w:r>
      <w:r>
        <w:rPr>
          <w:rFonts w:hint="eastAsia" w:ascii="Times New Roman" w:hAnsi="Times New Roman" w:eastAsia="仿宋_GB2312" w:cs="Times New Roman"/>
          <w:bCs/>
          <w:color w:val="000000"/>
          <w:sz w:val="32"/>
          <w:szCs w:val="32"/>
        </w:rPr>
        <w:t>自然资源和规划局金华经济技术开发区分</w:t>
      </w:r>
      <w:r>
        <w:rPr>
          <w:rFonts w:ascii="Times New Roman" w:hAnsi="Times New Roman" w:eastAsia="仿宋_GB2312" w:cs="Times New Roman"/>
          <w:bCs/>
          <w:color w:val="000000"/>
          <w:sz w:val="32"/>
          <w:szCs w:val="32"/>
        </w:rPr>
        <w:t>局所有收入和支出均纳入部门(单位)预算管理。收入包括：一般公共预算拨款收入、政府性基金预算收入、</w:t>
      </w:r>
      <w:r>
        <w:rPr>
          <w:rFonts w:hint="eastAsia" w:ascii="Times New Roman" w:hAnsi="Times New Roman" w:eastAsia="仿宋_GB2312" w:cs="Times New Roman"/>
          <w:bCs/>
          <w:color w:val="000000"/>
          <w:sz w:val="32"/>
          <w:szCs w:val="32"/>
        </w:rPr>
        <w:t>上级补助收入。</w:t>
      </w:r>
      <w:r>
        <w:rPr>
          <w:rFonts w:ascii="Times New Roman" w:hAnsi="Times New Roman" w:eastAsia="仿宋_GB2312" w:cs="Times New Roman"/>
          <w:bCs/>
          <w:color w:val="000000"/>
          <w:sz w:val="32"/>
          <w:szCs w:val="32"/>
        </w:rPr>
        <w:t>支出包括：社会保障和就业支出、</w:t>
      </w:r>
      <w:r>
        <w:rPr>
          <w:rFonts w:hint="eastAsia" w:ascii="Times New Roman" w:hAnsi="Times New Roman" w:eastAsia="仿宋_GB2312" w:cs="Times New Roman"/>
          <w:bCs/>
          <w:color w:val="000000"/>
          <w:sz w:val="32"/>
          <w:szCs w:val="32"/>
        </w:rPr>
        <w:t>教育支出、卫生健康支出、城乡社区支出、自然资源海洋气象等支出、住房保障支出</w:t>
      </w:r>
      <w:r>
        <w:rPr>
          <w:rFonts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rPr>
        <w:t>自然资源和规划局金华经济技术开发区分</w:t>
      </w:r>
      <w:r>
        <w:rPr>
          <w:rFonts w:ascii="Times New Roman" w:hAnsi="Times New Roman" w:eastAsia="仿宋_GB2312" w:cs="Times New Roman"/>
          <w:bCs/>
          <w:color w:val="000000"/>
          <w:sz w:val="32"/>
          <w:szCs w:val="32"/>
        </w:rPr>
        <w:t>局2021年收支总预算</w:t>
      </w:r>
      <w:r>
        <w:rPr>
          <w:rFonts w:hint="eastAsia" w:ascii="Times New Roman" w:hAnsi="Times New Roman" w:eastAsia="仿宋_GB2312" w:cs="Times New Roman"/>
          <w:bCs/>
          <w:color w:val="000000"/>
          <w:sz w:val="32"/>
          <w:szCs w:val="32"/>
        </w:rPr>
        <w:t>1286.99</w:t>
      </w:r>
      <w:r>
        <w:rPr>
          <w:rFonts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（二）关于</w:t>
      </w:r>
      <w:r>
        <w:rPr>
          <w:rFonts w:hint="eastAsia" w:ascii="Times New Roman" w:hAnsi="Times New Roman" w:eastAsia="楷体" w:cs="Times New Roman"/>
          <w:bCs w:val="0"/>
          <w:color w:val="000000"/>
          <w:sz w:val="32"/>
          <w:szCs w:val="32"/>
        </w:rPr>
        <w:t>金华市</w:t>
      </w:r>
      <w:r>
        <w:rPr>
          <w:rFonts w:hint="eastAsia" w:ascii="Times New Roman" w:hAnsi="Times New Roman" w:eastAsia="楷体" w:cs="Times New Roman"/>
          <w:color w:val="000000"/>
          <w:sz w:val="32"/>
          <w:szCs w:val="32"/>
        </w:rPr>
        <w:t>自然资源和规划局金华经济技术开发区分</w:t>
      </w:r>
      <w:r>
        <w:rPr>
          <w:rFonts w:ascii="Times New Roman" w:hAnsi="Times New Roman" w:eastAsia="楷体" w:cs="Times New Roman"/>
          <w:color w:val="000000"/>
          <w:sz w:val="32"/>
          <w:szCs w:val="32"/>
        </w:rPr>
        <w:t>局2021</w:t>
      </w:r>
      <w:r>
        <w:rPr>
          <w:rFonts w:hint="eastAsia" w:ascii="Times New Roman" w:hAnsi="Times New Roman" w:eastAsia="楷体" w:cs="Times New Roman"/>
          <w:color w:val="000000"/>
          <w:sz w:val="32"/>
          <w:szCs w:val="32"/>
        </w:rPr>
        <w:t>年</w:t>
      </w:r>
      <w:r>
        <w:rPr>
          <w:rFonts w:ascii="Times New Roman" w:hAnsi="Times New Roman" w:eastAsia="楷体" w:cs="Times New Roman"/>
          <w:color w:val="000000"/>
          <w:sz w:val="32"/>
          <w:szCs w:val="32"/>
        </w:rPr>
        <w:t>收入预算情况说明</w:t>
      </w:r>
    </w:p>
    <w:p>
      <w:pPr>
        <w:spacing w:line="560" w:lineRule="exact"/>
        <w:ind w:firstLine="640" w:firstLineChars="200"/>
        <w:rPr>
          <w:rFonts w:ascii="Times New Roman" w:hAnsi="Times New Roman" w:eastAsia="仿宋_GB2312" w:cs="Times New Roman"/>
          <w:bCs/>
          <w:color w:val="auto"/>
          <w:sz w:val="32"/>
          <w:szCs w:val="32"/>
        </w:rPr>
      </w:pPr>
      <w:r>
        <w:rPr>
          <w:rFonts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rPr>
        <w:t>自然资源和规划局金华经济技术开发区分</w:t>
      </w:r>
      <w:r>
        <w:rPr>
          <w:rFonts w:ascii="Times New Roman" w:hAnsi="Times New Roman" w:eastAsia="仿宋_GB2312" w:cs="Times New Roman"/>
          <w:bCs/>
          <w:color w:val="000000"/>
          <w:sz w:val="32"/>
          <w:szCs w:val="32"/>
        </w:rPr>
        <w:t>局2021年收入预算</w:t>
      </w:r>
      <w:r>
        <w:rPr>
          <w:rFonts w:hint="eastAsia" w:ascii="Times New Roman" w:hAnsi="Times New Roman" w:eastAsia="仿宋_GB2312" w:cs="Times New Roman"/>
          <w:bCs/>
          <w:color w:val="000000"/>
          <w:sz w:val="32"/>
          <w:szCs w:val="32"/>
        </w:rPr>
        <w:t>1286.99</w:t>
      </w:r>
      <w:r>
        <w:rPr>
          <w:rFonts w:ascii="Times New Roman" w:hAnsi="Times New Roman" w:eastAsia="仿宋_GB2312" w:cs="Times New Roman"/>
          <w:bCs/>
          <w:color w:val="000000"/>
          <w:sz w:val="32"/>
          <w:szCs w:val="32"/>
        </w:rPr>
        <w:t>万元，其中：</w:t>
      </w:r>
      <w:r>
        <w:rPr>
          <w:rFonts w:hint="eastAsia" w:ascii="Times New Roman" w:hAnsi="Times New Roman" w:eastAsia="仿宋_GB2312" w:cs="Times New Roman"/>
          <w:bCs/>
          <w:color w:val="auto"/>
          <w:sz w:val="32"/>
          <w:szCs w:val="32"/>
        </w:rPr>
        <w:t>上年结转</w:t>
      </w:r>
      <w:r>
        <w:rPr>
          <w:rFonts w:ascii="Times New Roman" w:hAnsi="Times New Roman" w:eastAsia="仿宋_GB2312" w:cs="Times New Roman"/>
          <w:bCs/>
          <w:color w:val="auto"/>
          <w:sz w:val="32"/>
          <w:szCs w:val="32"/>
        </w:rPr>
        <w:t>0</w:t>
      </w:r>
      <w:r>
        <w:rPr>
          <w:rFonts w:hint="eastAsia" w:ascii="Times New Roman" w:hAnsi="Times New Roman" w:eastAsia="仿宋_GB2312" w:cs="Times New Roman"/>
          <w:bCs/>
          <w:color w:val="auto"/>
          <w:sz w:val="32"/>
          <w:szCs w:val="32"/>
        </w:rPr>
        <w:t>万元，占</w:t>
      </w:r>
      <w:r>
        <w:rPr>
          <w:rFonts w:ascii="Times New Roman" w:hAnsi="Times New Roman" w:eastAsia="仿宋_GB2312" w:cs="Times New Roman"/>
          <w:bCs/>
          <w:color w:val="auto"/>
          <w:sz w:val="32"/>
          <w:szCs w:val="32"/>
        </w:rPr>
        <w:t>0%;</w:t>
      </w:r>
      <w:r>
        <w:rPr>
          <w:rFonts w:hint="eastAsia" w:ascii="Times New Roman" w:hAnsi="Times New Roman" w:eastAsia="仿宋_GB2312" w:cs="Times New Roman"/>
          <w:bCs/>
          <w:color w:val="auto"/>
          <w:sz w:val="32"/>
          <w:szCs w:val="32"/>
        </w:rPr>
        <w:t>一般公共预算拨款收入</w:t>
      </w:r>
      <w:r>
        <w:rPr>
          <w:rFonts w:ascii="Times New Roman" w:hAnsi="Times New Roman" w:eastAsia="仿宋_GB2312" w:cs="Times New Roman"/>
          <w:bCs/>
          <w:color w:val="auto"/>
          <w:sz w:val="32"/>
          <w:szCs w:val="32"/>
        </w:rPr>
        <w:t>1199.89</w:t>
      </w:r>
      <w:r>
        <w:rPr>
          <w:rFonts w:hint="eastAsia" w:ascii="Times New Roman" w:hAnsi="Times New Roman" w:eastAsia="仿宋_GB2312" w:cs="Times New Roman"/>
          <w:bCs/>
          <w:color w:val="auto"/>
          <w:sz w:val="32"/>
          <w:szCs w:val="32"/>
        </w:rPr>
        <w:t>万元，占</w:t>
      </w:r>
      <w:r>
        <w:rPr>
          <w:rFonts w:ascii="Times New Roman" w:hAnsi="Times New Roman" w:eastAsia="仿宋_GB2312" w:cs="Times New Roman"/>
          <w:bCs/>
          <w:color w:val="auto"/>
          <w:sz w:val="32"/>
          <w:szCs w:val="32"/>
        </w:rPr>
        <w:t>93.2%</w:t>
      </w:r>
      <w:r>
        <w:rPr>
          <w:rFonts w:hint="eastAsia" w:ascii="Times New Roman" w:hAnsi="Times New Roman" w:eastAsia="仿宋_GB2312" w:cs="Times New Roman"/>
          <w:bCs/>
          <w:color w:val="auto"/>
          <w:sz w:val="32"/>
          <w:szCs w:val="32"/>
        </w:rPr>
        <w:t>；财政专户管理的资金</w:t>
      </w:r>
      <w:r>
        <w:rPr>
          <w:rFonts w:ascii="Times New Roman" w:hAnsi="Times New Roman" w:eastAsia="仿宋_GB2312" w:cs="Times New Roman"/>
          <w:bCs/>
          <w:color w:val="auto"/>
          <w:sz w:val="32"/>
          <w:szCs w:val="32"/>
        </w:rPr>
        <w:t>0</w:t>
      </w:r>
      <w:r>
        <w:rPr>
          <w:rFonts w:hint="eastAsia" w:ascii="Times New Roman" w:hAnsi="Times New Roman" w:eastAsia="仿宋_GB2312" w:cs="Times New Roman"/>
          <w:bCs/>
          <w:color w:val="auto"/>
          <w:sz w:val="32"/>
          <w:szCs w:val="32"/>
        </w:rPr>
        <w:t>万元，占</w:t>
      </w:r>
      <w:r>
        <w:rPr>
          <w:rFonts w:ascii="Times New Roman" w:hAnsi="Times New Roman" w:eastAsia="仿宋_GB2312" w:cs="Times New Roman"/>
          <w:bCs/>
          <w:color w:val="auto"/>
          <w:sz w:val="32"/>
          <w:szCs w:val="32"/>
        </w:rPr>
        <w:t>0%</w:t>
      </w:r>
      <w:r>
        <w:rPr>
          <w:rFonts w:hint="eastAsia" w:ascii="Times New Roman" w:hAnsi="Times New Roman" w:eastAsia="仿宋_GB2312" w:cs="Times New Roman"/>
          <w:bCs/>
          <w:color w:val="auto"/>
          <w:sz w:val="32"/>
          <w:szCs w:val="32"/>
        </w:rPr>
        <w:t>；政府性基金预算</w:t>
      </w:r>
      <w:r>
        <w:rPr>
          <w:rFonts w:ascii="Times New Roman" w:hAnsi="Times New Roman" w:eastAsia="仿宋_GB2312" w:cs="Times New Roman"/>
          <w:bCs/>
          <w:color w:val="auto"/>
          <w:sz w:val="32"/>
          <w:szCs w:val="32"/>
        </w:rPr>
        <w:t>62.1</w:t>
      </w:r>
      <w:r>
        <w:rPr>
          <w:rFonts w:hint="eastAsia" w:ascii="Times New Roman" w:hAnsi="Times New Roman" w:eastAsia="仿宋_GB2312" w:cs="Times New Roman"/>
          <w:bCs/>
          <w:color w:val="auto"/>
          <w:sz w:val="32"/>
          <w:szCs w:val="32"/>
        </w:rPr>
        <w:t>万元，占</w:t>
      </w:r>
      <w:r>
        <w:rPr>
          <w:rFonts w:ascii="Times New Roman" w:hAnsi="Times New Roman" w:eastAsia="仿宋_GB2312" w:cs="Times New Roman"/>
          <w:bCs/>
          <w:color w:val="auto"/>
          <w:sz w:val="32"/>
          <w:szCs w:val="32"/>
        </w:rPr>
        <w:t>4.8%</w:t>
      </w:r>
      <w:r>
        <w:rPr>
          <w:rFonts w:hint="eastAsia" w:ascii="Times New Roman" w:hAnsi="Times New Roman" w:eastAsia="仿宋_GB2312" w:cs="Times New Roman"/>
          <w:bCs/>
          <w:color w:val="auto"/>
          <w:sz w:val="32"/>
          <w:szCs w:val="32"/>
        </w:rPr>
        <w:t>；上级补助收入</w:t>
      </w:r>
      <w:r>
        <w:rPr>
          <w:rFonts w:ascii="Times New Roman" w:hAnsi="Times New Roman" w:eastAsia="仿宋_GB2312" w:cs="Times New Roman"/>
          <w:bCs/>
          <w:color w:val="auto"/>
          <w:sz w:val="32"/>
          <w:szCs w:val="32"/>
        </w:rPr>
        <w:t>25</w:t>
      </w:r>
      <w:r>
        <w:rPr>
          <w:rFonts w:hint="eastAsia" w:ascii="Times New Roman" w:hAnsi="Times New Roman" w:eastAsia="仿宋_GB2312" w:cs="Times New Roman"/>
          <w:bCs/>
          <w:color w:val="auto"/>
          <w:sz w:val="32"/>
          <w:szCs w:val="32"/>
        </w:rPr>
        <w:t>万元，占</w:t>
      </w:r>
      <w:r>
        <w:rPr>
          <w:rFonts w:hint="eastAsia" w:ascii="Times New Roman" w:hAnsi="Times New Roman" w:eastAsia="仿宋_GB2312" w:cs="Times New Roman"/>
          <w:bCs/>
          <w:sz w:val="32"/>
          <w:szCs w:val="32"/>
        </w:rPr>
        <w:t>2</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rPr>
        <w:t>。</w:t>
      </w:r>
    </w:p>
    <w:p>
      <w:pPr>
        <w:spacing w:line="53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（三）关于</w:t>
      </w:r>
      <w:r>
        <w:rPr>
          <w:rFonts w:hint="eastAsia" w:ascii="Times New Roman" w:hAnsi="Times New Roman" w:eastAsia="楷体" w:cs="Times New Roman"/>
          <w:color w:val="000000"/>
          <w:sz w:val="32"/>
          <w:szCs w:val="32"/>
        </w:rPr>
        <w:t>自然资源和规划局金华经济技术开发区分</w:t>
      </w:r>
      <w:r>
        <w:rPr>
          <w:rFonts w:ascii="Times New Roman" w:hAnsi="Times New Roman" w:eastAsia="楷体" w:cs="Times New Roman"/>
          <w:color w:val="000000"/>
          <w:sz w:val="32"/>
          <w:szCs w:val="32"/>
        </w:rPr>
        <w:t>局2021年支出预算情况说明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rPr>
        <w:t>自然资源和规划局金华经济技术开发区分</w:t>
      </w:r>
      <w:r>
        <w:rPr>
          <w:rFonts w:ascii="Times New Roman" w:hAnsi="Times New Roman" w:eastAsia="仿宋_GB2312" w:cs="Times New Roman"/>
          <w:bCs/>
          <w:color w:val="000000"/>
          <w:sz w:val="32"/>
          <w:szCs w:val="32"/>
        </w:rPr>
        <w:t>局2021年支出预算</w:t>
      </w:r>
      <w:r>
        <w:rPr>
          <w:rFonts w:hint="eastAsia" w:ascii="Times New Roman" w:hAnsi="Times New Roman" w:eastAsia="仿宋_GB2312" w:cs="Times New Roman"/>
          <w:bCs/>
          <w:color w:val="000000"/>
          <w:sz w:val="32"/>
          <w:szCs w:val="32"/>
        </w:rPr>
        <w:t>1286.99</w:t>
      </w:r>
      <w:r>
        <w:rPr>
          <w:rFonts w:ascii="Times New Roman" w:hAnsi="Times New Roman" w:eastAsia="仿宋_GB2312" w:cs="Times New Roman"/>
          <w:bCs/>
          <w:color w:val="000000"/>
          <w:sz w:val="32"/>
          <w:szCs w:val="32"/>
        </w:rPr>
        <w:t>万元。</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1.按支出功能分类，包括一般公共服务支出</w:t>
      </w:r>
      <w:r>
        <w:rPr>
          <w:rFonts w:hint="eastAsia" w:ascii="Times New Roman" w:hAnsi="Times New Roman" w:eastAsia="仿宋_GB2312" w:cs="Times New Roman"/>
          <w:bCs/>
          <w:color w:val="000000"/>
          <w:sz w:val="32"/>
          <w:szCs w:val="32"/>
        </w:rPr>
        <w:t>0</w:t>
      </w:r>
      <w:r>
        <w:rPr>
          <w:rFonts w:ascii="Times New Roman" w:hAnsi="Times New Roman" w:eastAsia="仿宋_GB2312" w:cs="Times New Roman"/>
          <w:bCs/>
          <w:color w:val="000000"/>
          <w:sz w:val="32"/>
          <w:szCs w:val="32"/>
        </w:rPr>
        <w:t>万元、社会保障和就业支出</w:t>
      </w:r>
      <w:r>
        <w:rPr>
          <w:rFonts w:hint="eastAsia" w:ascii="Times New Roman" w:hAnsi="Times New Roman" w:eastAsia="仿宋_GB2312" w:cs="Times New Roman"/>
          <w:bCs/>
          <w:color w:val="000000"/>
          <w:sz w:val="32"/>
          <w:szCs w:val="32"/>
        </w:rPr>
        <w:t>85.98</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教育支出10.73万元、卫生健康支出35.08万元、城乡社区支出62.1万元、自然资源海洋气象等支出983.58万元、住房保障支出109.52</w:t>
      </w:r>
      <w:r>
        <w:rPr>
          <w:rFonts w:ascii="Times New Roman" w:hAnsi="Times New Roman" w:eastAsia="仿宋_GB2312" w:cs="Times New Roman"/>
          <w:bCs/>
          <w:color w:val="000000"/>
          <w:sz w:val="32"/>
          <w:szCs w:val="32"/>
        </w:rPr>
        <w:t>万元。</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2.按支出用途分类，包括人员支出</w:t>
      </w:r>
      <w:r>
        <w:rPr>
          <w:rFonts w:hint="eastAsia" w:ascii="Times New Roman" w:hAnsi="Times New Roman" w:eastAsia="仿宋_GB2312" w:cs="Times New Roman"/>
          <w:bCs/>
          <w:color w:val="000000"/>
          <w:sz w:val="32"/>
          <w:szCs w:val="32"/>
        </w:rPr>
        <w:t>1046.67</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81.3</w:t>
      </w:r>
      <w:r>
        <w:rPr>
          <w:rFonts w:ascii="Times New Roman" w:hAnsi="Times New Roman" w:eastAsia="仿宋_GB2312" w:cs="Times New Roman"/>
          <w:bCs/>
          <w:color w:val="000000"/>
          <w:sz w:val="32"/>
          <w:szCs w:val="32"/>
        </w:rPr>
        <w:t>%；日常公用支出</w:t>
      </w:r>
      <w:r>
        <w:rPr>
          <w:rFonts w:hint="eastAsia" w:ascii="Times New Roman" w:hAnsi="Times New Roman" w:eastAsia="仿宋_GB2312" w:cs="Times New Roman"/>
          <w:bCs/>
          <w:color w:val="000000"/>
          <w:sz w:val="32"/>
          <w:szCs w:val="32"/>
        </w:rPr>
        <w:t>153.22</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12</w:t>
      </w:r>
      <w:r>
        <w:rPr>
          <w:rFonts w:ascii="Times New Roman" w:hAnsi="Times New Roman" w:eastAsia="仿宋_GB2312" w:cs="Times New Roman"/>
          <w:bCs/>
          <w:color w:val="000000"/>
          <w:sz w:val="32"/>
          <w:szCs w:val="32"/>
        </w:rPr>
        <w:t>%；项目支出</w:t>
      </w:r>
      <w:r>
        <w:rPr>
          <w:rFonts w:hint="eastAsia" w:ascii="Times New Roman" w:hAnsi="Times New Roman" w:eastAsia="仿宋_GB2312" w:cs="Times New Roman"/>
          <w:bCs/>
          <w:color w:val="000000"/>
          <w:sz w:val="32"/>
          <w:szCs w:val="32"/>
        </w:rPr>
        <w:t>87.1</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6.7</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结转下年</w:t>
      </w:r>
      <w:r>
        <w:rPr>
          <w:rFonts w:hint="eastAsia" w:ascii="Times New Roman" w:hAnsi="Times New Roman" w:eastAsia="仿宋_GB2312" w:cs="Times New Roman"/>
          <w:bCs/>
          <w:color w:val="000000"/>
          <w:sz w:val="32"/>
          <w:szCs w:val="32"/>
        </w:rPr>
        <w:t>0</w:t>
      </w:r>
      <w:r>
        <w:rPr>
          <w:rFonts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（四）关于</w:t>
      </w:r>
      <w:r>
        <w:rPr>
          <w:rFonts w:hint="eastAsia" w:ascii="Times New Roman" w:hAnsi="Times New Roman" w:eastAsia="楷体" w:cs="Times New Roman"/>
          <w:color w:val="000000"/>
          <w:sz w:val="32"/>
          <w:szCs w:val="32"/>
        </w:rPr>
        <w:t>自然资源和规划局金华经济技术开发区分</w:t>
      </w:r>
      <w:r>
        <w:rPr>
          <w:rFonts w:ascii="Times New Roman" w:hAnsi="Times New Roman" w:eastAsia="楷体" w:cs="Times New Roman"/>
          <w:color w:val="000000"/>
          <w:sz w:val="32"/>
          <w:szCs w:val="32"/>
        </w:rPr>
        <w:t>局2021年财政拨款收支预算情况的总体说明</w:t>
      </w:r>
    </w:p>
    <w:p>
      <w:pPr>
        <w:spacing w:line="560" w:lineRule="exact"/>
        <w:ind w:firstLine="640" w:firstLineChars="200"/>
        <w:rPr>
          <w:rFonts w:ascii="Times New Roman" w:hAnsi="Times New Roman" w:eastAsia="仿宋_GB2312" w:cs="Times New Roman"/>
          <w:bCs/>
          <w:color w:val="FF0000"/>
          <w:sz w:val="32"/>
          <w:szCs w:val="32"/>
        </w:rPr>
      </w:pPr>
      <w:r>
        <w:rPr>
          <w:rFonts w:ascii="Times New Roman" w:hAnsi="Times New Roman" w:eastAsia="仿宋_GB2312" w:cs="Times New Roman"/>
          <w:bCs/>
          <w:color w:val="000000"/>
          <w:sz w:val="32"/>
          <w:szCs w:val="32"/>
        </w:rPr>
        <w:t>金华市</w:t>
      </w:r>
      <w:r>
        <w:rPr>
          <w:rFonts w:hint="eastAsia" w:ascii="楷体_GB2312" w:hAnsi="Times New Roman" w:eastAsia="楷体_GB2312" w:cs="Times New Roman"/>
          <w:color w:val="000000"/>
          <w:sz w:val="32"/>
          <w:szCs w:val="32"/>
        </w:rPr>
        <w:t>自然资源和规划局金华经济技术开发区分</w:t>
      </w:r>
      <w:r>
        <w:rPr>
          <w:rFonts w:hint="eastAsia" w:ascii="楷体_GB2312" w:hAnsi="Times New Roman" w:eastAsia="楷体_GB2312" w:cs="Times New Roman"/>
          <w:bCs/>
          <w:color w:val="000000"/>
          <w:sz w:val="32"/>
          <w:szCs w:val="32"/>
        </w:rPr>
        <w:t>局</w:t>
      </w:r>
      <w:r>
        <w:rPr>
          <w:rFonts w:ascii="Times New Roman" w:hAnsi="Times New Roman" w:eastAsia="仿宋_GB2312" w:cs="Times New Roman"/>
          <w:bCs/>
          <w:color w:val="000000"/>
          <w:sz w:val="32"/>
          <w:szCs w:val="32"/>
        </w:rPr>
        <w:t>2021年财政拨款收支总预算</w:t>
      </w:r>
      <w:r>
        <w:rPr>
          <w:rFonts w:hint="eastAsia" w:ascii="Times New Roman" w:hAnsi="Times New Roman" w:eastAsia="仿宋_GB2312" w:cs="Times New Roman"/>
          <w:bCs/>
          <w:color w:val="000000"/>
          <w:sz w:val="32"/>
          <w:szCs w:val="32"/>
        </w:rPr>
        <w:t>1261.99</w:t>
      </w:r>
      <w:r>
        <w:rPr>
          <w:rFonts w:ascii="Times New Roman" w:hAnsi="Times New Roman" w:eastAsia="仿宋_GB2312" w:cs="Times New Roman"/>
          <w:bCs/>
          <w:color w:val="000000"/>
          <w:sz w:val="32"/>
          <w:szCs w:val="32"/>
        </w:rPr>
        <w:t>万元。收入包括：一般公共预算</w:t>
      </w:r>
      <w:r>
        <w:rPr>
          <w:rFonts w:hint="eastAsia" w:ascii="Times New Roman" w:hAnsi="Times New Roman" w:eastAsia="仿宋_GB2312" w:cs="Times New Roman"/>
          <w:bCs/>
          <w:color w:val="000000"/>
          <w:sz w:val="32"/>
          <w:szCs w:val="32"/>
        </w:rPr>
        <w:t>1199.89</w:t>
      </w:r>
      <w:r>
        <w:rPr>
          <w:rFonts w:ascii="Times New Roman" w:hAnsi="Times New Roman" w:eastAsia="仿宋_GB2312" w:cs="Times New Roman"/>
          <w:bCs/>
          <w:color w:val="000000"/>
          <w:sz w:val="32"/>
          <w:szCs w:val="32"/>
        </w:rPr>
        <w:t>万元、政府性基金</w:t>
      </w:r>
      <w:r>
        <w:rPr>
          <w:rFonts w:hint="eastAsia" w:ascii="Times New Roman" w:hAnsi="Times New Roman" w:eastAsia="仿宋_GB2312" w:cs="Times New Roman"/>
          <w:bCs/>
          <w:color w:val="000000"/>
          <w:sz w:val="32"/>
          <w:szCs w:val="32"/>
        </w:rPr>
        <w:t>62.1</w:t>
      </w:r>
      <w:r>
        <w:rPr>
          <w:rFonts w:ascii="Times New Roman" w:hAnsi="Times New Roman" w:eastAsia="仿宋_GB2312" w:cs="Times New Roman"/>
          <w:bCs/>
          <w:color w:val="000000"/>
          <w:sz w:val="32"/>
          <w:szCs w:val="32"/>
        </w:rPr>
        <w:t>万元；支出包括：</w:t>
      </w:r>
      <w:r>
        <w:rPr>
          <w:rFonts w:hint="eastAsia" w:ascii="Times New Roman" w:hAnsi="Times New Roman" w:eastAsia="仿宋_GB2312" w:cs="Times New Roman"/>
          <w:bCs/>
          <w:color w:val="000000"/>
          <w:sz w:val="32"/>
          <w:szCs w:val="32"/>
        </w:rPr>
        <w:t>教育支出10.73万元</w:t>
      </w:r>
      <w:r>
        <w:rPr>
          <w:rFonts w:ascii="Times New Roman" w:hAnsi="Times New Roman" w:eastAsia="仿宋_GB2312" w:cs="Times New Roman"/>
          <w:bCs/>
          <w:color w:val="000000"/>
          <w:sz w:val="32"/>
          <w:szCs w:val="32"/>
        </w:rPr>
        <w:t>、社会保障和就业支出</w:t>
      </w:r>
      <w:r>
        <w:rPr>
          <w:rFonts w:hint="eastAsia" w:ascii="Times New Roman" w:hAnsi="Times New Roman" w:eastAsia="仿宋_GB2312" w:cs="Times New Roman"/>
          <w:bCs/>
          <w:color w:val="000000"/>
          <w:sz w:val="32"/>
          <w:szCs w:val="32"/>
        </w:rPr>
        <w:t>85.98</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、卫生健康支出35.08万元、城乡社区支出62.1万元、自然资源海洋气象等支出958.58万元、住房保障支出109.52</w:t>
      </w:r>
      <w:r>
        <w:rPr>
          <w:rFonts w:ascii="Times New Roman" w:hAnsi="Times New Roman" w:eastAsia="仿宋_GB2312" w:cs="Times New Roman"/>
          <w:bCs/>
          <w:color w:val="000000"/>
          <w:sz w:val="32"/>
          <w:szCs w:val="32"/>
        </w:rPr>
        <w:t>万元。</w:t>
      </w:r>
    </w:p>
    <w:p>
      <w:pPr>
        <w:numPr>
          <w:ilvl w:val="0"/>
          <w:numId w:val="1"/>
        </w:num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关于</w:t>
      </w:r>
      <w:r>
        <w:rPr>
          <w:rFonts w:hint="eastAsia" w:ascii="Times New Roman" w:hAnsi="Times New Roman" w:eastAsia="楷体" w:cs="Times New Roman"/>
          <w:color w:val="000000"/>
          <w:sz w:val="32"/>
          <w:szCs w:val="32"/>
        </w:rPr>
        <w:t>自然资源和规划局金华经济技术开发区分</w:t>
      </w:r>
      <w:r>
        <w:rPr>
          <w:rFonts w:ascii="Times New Roman" w:hAnsi="Times New Roman" w:eastAsia="楷体" w:cs="Times New Roman"/>
          <w:color w:val="000000"/>
          <w:sz w:val="32"/>
          <w:szCs w:val="32"/>
        </w:rPr>
        <w:t>局</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一般公共预算当年拨款情况说明</w:t>
      </w:r>
    </w:p>
    <w:p>
      <w:pPr>
        <w:spacing w:line="560" w:lineRule="exact"/>
        <w:ind w:firstLine="640" w:firstLineChars="200"/>
        <w:rPr>
          <w:rFonts w:ascii="Times New Roman" w:hAnsi="Times New Roman" w:eastAsia="仿宋_GB2312" w:cs="Times New Roman"/>
          <w:bCs/>
          <w:color w:val="FF0000"/>
          <w:sz w:val="32"/>
          <w:szCs w:val="32"/>
        </w:rPr>
      </w:pPr>
      <w:r>
        <w:rPr>
          <w:rFonts w:ascii="Times New Roman" w:hAnsi="Times New Roman" w:eastAsia="仿宋_GB2312" w:cs="Times New Roman"/>
          <w:bCs/>
          <w:color w:val="000000"/>
          <w:sz w:val="32"/>
          <w:szCs w:val="32"/>
        </w:rPr>
        <w:t>1.一般公共预算当年拨款规模变化情况</w:t>
      </w:r>
      <w:r>
        <w:rPr>
          <w:rFonts w:hint="eastAsia"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w:t>
      </w:r>
      <w:r>
        <w:rPr>
          <w:rFonts w:hint="eastAsia" w:ascii="楷体_GB2312" w:hAnsi="Times New Roman" w:eastAsia="楷体_GB2312" w:cs="Times New Roman"/>
          <w:bCs/>
          <w:color w:val="000000"/>
          <w:sz w:val="32"/>
          <w:szCs w:val="32"/>
        </w:rPr>
        <w:t>市</w:t>
      </w:r>
      <w:r>
        <w:rPr>
          <w:rFonts w:hint="eastAsia" w:ascii="楷体_GB2312" w:hAnsi="Times New Roman" w:eastAsia="楷体_GB2312" w:cs="Times New Roman"/>
          <w:color w:val="000000"/>
          <w:sz w:val="32"/>
          <w:szCs w:val="32"/>
        </w:rPr>
        <w:t>自然资源和规划局金华经济技术开发区分</w:t>
      </w:r>
      <w:r>
        <w:rPr>
          <w:rFonts w:hint="eastAsia" w:ascii="楷体_GB2312" w:hAnsi="Times New Roman" w:eastAsia="楷体_GB2312" w:cs="Times New Roman"/>
          <w:bCs/>
          <w:color w:val="000000"/>
          <w:sz w:val="32"/>
          <w:szCs w:val="32"/>
        </w:rPr>
        <w:t>局</w:t>
      </w:r>
      <w:r>
        <w:rPr>
          <w:rFonts w:ascii="Times New Roman" w:hAnsi="Times New Roman" w:eastAsia="仿宋_GB2312" w:cs="Times New Roman"/>
          <w:bCs/>
          <w:color w:val="000000"/>
          <w:sz w:val="32"/>
          <w:szCs w:val="32"/>
        </w:rPr>
        <w:t>2021年一般公共预算当年拨款</w:t>
      </w:r>
      <w:r>
        <w:rPr>
          <w:rFonts w:hint="eastAsia" w:ascii="Times New Roman" w:hAnsi="Times New Roman" w:eastAsia="仿宋_GB2312" w:cs="Times New Roman"/>
          <w:bCs/>
          <w:color w:val="000000"/>
          <w:sz w:val="32"/>
          <w:szCs w:val="32"/>
        </w:rPr>
        <w:t>1199.89</w:t>
      </w:r>
      <w:r>
        <w:rPr>
          <w:rFonts w:ascii="Times New Roman" w:hAnsi="Times New Roman" w:eastAsia="仿宋_GB2312" w:cs="Times New Roman"/>
          <w:bCs/>
          <w:color w:val="000000"/>
          <w:sz w:val="32"/>
          <w:szCs w:val="32"/>
        </w:rPr>
        <w:t>万元，比2020年执行数</w:t>
      </w:r>
      <w:r>
        <w:rPr>
          <w:rFonts w:hint="eastAsia" w:ascii="Times New Roman" w:hAnsi="Times New Roman" w:eastAsia="仿宋_GB2312" w:cs="Times New Roman"/>
          <w:bCs/>
          <w:color w:val="000000"/>
          <w:sz w:val="32"/>
          <w:szCs w:val="32"/>
        </w:rPr>
        <w:t>增加195.02</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主要是因机构改革开发区村镇规划站预算转入</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2.一般公共预算当年拨款结构情况。</w:t>
      </w:r>
    </w:p>
    <w:p>
      <w:pPr>
        <w:spacing w:line="560" w:lineRule="exact"/>
        <w:ind w:firstLine="640" w:firstLineChars="200"/>
        <w:rPr>
          <w:rFonts w:ascii="Times New Roman" w:hAnsi="Times New Roman" w:eastAsia="仿宋_GB2312" w:cs="Times New Roman"/>
          <w:bCs/>
          <w:color w:val="FF0000"/>
          <w:sz w:val="32"/>
          <w:szCs w:val="32"/>
        </w:rPr>
      </w:pPr>
      <w:r>
        <w:rPr>
          <w:rFonts w:hint="eastAsia" w:ascii="Times New Roman" w:hAnsi="Times New Roman" w:eastAsia="仿宋_GB2312" w:cs="Times New Roman"/>
          <w:bCs/>
          <w:color w:val="000000"/>
          <w:sz w:val="32"/>
          <w:szCs w:val="32"/>
        </w:rPr>
        <w:t>教育</w:t>
      </w:r>
      <w:r>
        <w:rPr>
          <w:rFonts w:ascii="Times New Roman" w:hAnsi="Times New Roman" w:eastAsia="仿宋_GB2312" w:cs="Times New Roman"/>
          <w:bCs/>
          <w:color w:val="000000"/>
          <w:sz w:val="32"/>
          <w:szCs w:val="32"/>
        </w:rPr>
        <w:t>支出</w:t>
      </w:r>
      <w:r>
        <w:rPr>
          <w:rFonts w:hint="eastAsia" w:ascii="Times New Roman" w:hAnsi="Times New Roman" w:eastAsia="仿宋_GB2312" w:cs="Times New Roman"/>
          <w:bCs/>
          <w:color w:val="000000"/>
          <w:sz w:val="32"/>
          <w:szCs w:val="32"/>
        </w:rPr>
        <w:t>10.73</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0.9</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社会保障和就业（类）支出</w:t>
      </w:r>
      <w:r>
        <w:rPr>
          <w:rFonts w:hint="eastAsia" w:ascii="Times New Roman" w:hAnsi="Times New Roman" w:eastAsia="仿宋_GB2312" w:cs="Times New Roman"/>
          <w:bCs/>
          <w:color w:val="000000"/>
          <w:sz w:val="32"/>
          <w:szCs w:val="32"/>
        </w:rPr>
        <w:t>85.98</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7.2</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卫生健康</w:t>
      </w:r>
      <w:r>
        <w:rPr>
          <w:rFonts w:ascii="Times New Roman" w:hAnsi="Times New Roman" w:eastAsia="仿宋_GB2312" w:cs="Times New Roman"/>
          <w:bCs/>
          <w:color w:val="000000"/>
          <w:sz w:val="32"/>
          <w:szCs w:val="32"/>
        </w:rPr>
        <w:t>支出</w:t>
      </w:r>
      <w:r>
        <w:rPr>
          <w:rFonts w:hint="eastAsia" w:ascii="Times New Roman" w:hAnsi="Times New Roman" w:eastAsia="仿宋_GB2312" w:cs="Times New Roman"/>
          <w:bCs/>
          <w:color w:val="000000"/>
          <w:sz w:val="32"/>
          <w:szCs w:val="32"/>
        </w:rPr>
        <w:t>35.08</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2.9</w:t>
      </w:r>
      <w:r>
        <w:rPr>
          <w:rFonts w:ascii="Times New Roman" w:hAnsi="Times New Roman" w:eastAsia="仿宋_GB2312" w:cs="Times New Roman"/>
          <w:bCs/>
          <w:color w:val="000000"/>
          <w:sz w:val="32"/>
          <w:szCs w:val="32"/>
        </w:rPr>
        <w:t>%</w:t>
      </w:r>
      <w:bookmarkStart w:id="0" w:name="OLE_LINK3"/>
      <w:r>
        <w:rPr>
          <w:rFonts w:hint="eastAsia" w:ascii="Times New Roman" w:hAnsi="Times New Roman" w:eastAsia="仿宋_GB2312" w:cs="Times New Roman"/>
          <w:bCs/>
          <w:color w:val="000000"/>
          <w:sz w:val="32"/>
          <w:szCs w:val="32"/>
        </w:rPr>
        <w:t>；自然资源海洋气象等支出958.58万元</w:t>
      </w:r>
      <w:r>
        <w:rPr>
          <w:rFonts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rPr>
        <w:t>79.9</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；住房保障支出109.52</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rPr>
        <w:t>9.1</w:t>
      </w:r>
      <w:r>
        <w:rPr>
          <w:rFonts w:ascii="Times New Roman" w:hAnsi="Times New Roman" w:eastAsia="仿宋_GB2312" w:cs="Times New Roman"/>
          <w:bCs/>
          <w:color w:val="000000"/>
          <w:sz w:val="32"/>
          <w:szCs w:val="32"/>
        </w:rPr>
        <w:t>%。</w:t>
      </w:r>
      <w:bookmarkEnd w:id="0"/>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3.</w:t>
      </w:r>
      <w:r>
        <w:rPr>
          <w:rFonts w:hint="eastAsia" w:ascii="Times New Roman" w:hAnsi="Times New Roman" w:eastAsia="仿宋_GB2312" w:cs="Times New Roman"/>
          <w:bCs/>
          <w:color w:val="000000"/>
          <w:sz w:val="32"/>
          <w:szCs w:val="32"/>
        </w:rPr>
        <w:t>一般公共预算当年拨款具体使用情况。</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w:t>
      </w:r>
      <w:r>
        <w:rPr>
          <w:rFonts w:hint="eastAsia" w:ascii="Times New Roman" w:hAnsi="Times New Roman" w:eastAsia="仿宋_GB2312" w:cs="Times New Roman"/>
          <w:bCs/>
          <w:color w:val="000000"/>
          <w:sz w:val="32"/>
          <w:szCs w:val="32"/>
        </w:rPr>
        <w:t>教育支出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进修及培训</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培训支出</w:t>
      </w:r>
      <w:r>
        <w:rPr>
          <w:rFonts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rPr>
        <w:t>10.73</w:t>
      </w:r>
      <w:r>
        <w:rPr>
          <w:rFonts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rPr>
        <w:t>分局人员开展或参加教育培训活动所需经费</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rPr>
        <w:t>社会保障和就业支出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行政事业单位养老支出</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机关事业单位基本养老保险缴费支出</w:t>
      </w:r>
      <w:r>
        <w:rPr>
          <w:rFonts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rPr>
        <w:t>57.28</w:t>
      </w:r>
      <w:r>
        <w:rPr>
          <w:rFonts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rPr>
        <w:t>分局人员缴纳的基本养老保险缴费所需经费</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3</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社会保障和就业支出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行政事业单位养老支出</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机关事业单位职业年金缴费支出</w:t>
      </w:r>
      <w:r>
        <w:rPr>
          <w:rFonts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rPr>
        <w:t>28.64</w:t>
      </w:r>
      <w:r>
        <w:rPr>
          <w:rFonts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rPr>
        <w:t>分局人员缴纳的职业年金缴费所需经费</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4</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社会保障和就业支出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行政事业单位养老支出</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行政单位离退休</w:t>
      </w:r>
      <w:r>
        <w:rPr>
          <w:rFonts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rPr>
        <w:t>0.06</w:t>
      </w:r>
      <w:r>
        <w:rPr>
          <w:rFonts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rPr>
        <w:t>分局退休人员的护理费</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5</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卫生健康支出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行政事业单位医疗</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行政单位医疗</w:t>
      </w:r>
      <w:r>
        <w:rPr>
          <w:rFonts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rPr>
        <w:t>35.08</w:t>
      </w:r>
      <w:r>
        <w:rPr>
          <w:rFonts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rPr>
        <w:t>本单位人员的医疗保险缴费</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6</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自然资源海洋气象等支出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自然资源事务</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行政运行</w:t>
      </w:r>
      <w:r>
        <w:rPr>
          <w:rFonts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rPr>
        <w:t>958.58</w:t>
      </w:r>
      <w:r>
        <w:rPr>
          <w:rFonts w:ascii="Times New Roman" w:hAnsi="Times New Roman" w:eastAsia="仿宋_GB2312" w:cs="Times New Roman"/>
          <w:bCs/>
          <w:color w:val="000000"/>
          <w:sz w:val="32"/>
          <w:szCs w:val="32"/>
        </w:rPr>
        <w:t>万元，主要用于</w:t>
      </w:r>
      <w:r>
        <w:rPr>
          <w:rFonts w:ascii="Times New Roman" w:hAnsi="Times New Roman" w:eastAsia="仿宋_GB2312" w:cs="Times New Roman"/>
          <w:sz w:val="32"/>
          <w:szCs w:val="32"/>
        </w:rPr>
        <w:t>为保障</w:t>
      </w:r>
      <w:r>
        <w:rPr>
          <w:rFonts w:hint="eastAsia" w:ascii="Times New Roman" w:hAnsi="Times New Roman" w:eastAsia="仿宋_GB2312" w:cs="Times New Roman"/>
          <w:sz w:val="32"/>
          <w:szCs w:val="32"/>
        </w:rPr>
        <w:t>分局</w:t>
      </w:r>
      <w:r>
        <w:rPr>
          <w:rFonts w:ascii="Times New Roman" w:hAnsi="Times New Roman" w:eastAsia="仿宋_GB2312" w:cs="Times New Roman"/>
          <w:sz w:val="32"/>
          <w:szCs w:val="32"/>
        </w:rPr>
        <w:t>正常运转，完成日常工作任务所发生的人员</w:t>
      </w:r>
      <w:r>
        <w:rPr>
          <w:rFonts w:hint="eastAsia" w:ascii="Times New Roman" w:hAnsi="Times New Roman" w:eastAsia="仿宋_GB2312" w:cs="Times New Roman"/>
          <w:sz w:val="32"/>
          <w:szCs w:val="32"/>
        </w:rPr>
        <w:t>工资福利</w:t>
      </w:r>
      <w:r>
        <w:rPr>
          <w:rFonts w:ascii="Times New Roman" w:hAnsi="Times New Roman" w:eastAsia="仿宋_GB2312" w:cs="Times New Roman"/>
          <w:sz w:val="32"/>
          <w:szCs w:val="32"/>
        </w:rPr>
        <w:t>支出和日常公用支出。</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val="en-US" w:eastAsia="zh-CN"/>
        </w:rPr>
        <w:t>7</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住房保障支出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住房改革支出</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住房公积金</w:t>
      </w:r>
      <w:r>
        <w:rPr>
          <w:rFonts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rPr>
        <w:t>109.52</w:t>
      </w:r>
      <w:r>
        <w:rPr>
          <w:rFonts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rPr>
        <w:t>本单位人员的住房公积金缴费</w:t>
      </w:r>
      <w:r>
        <w:rPr>
          <w:rFonts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楷体_GB2312" w:cs="Times New Roman"/>
          <w:b/>
          <w:color w:val="000000"/>
          <w:sz w:val="32"/>
          <w:szCs w:val="32"/>
        </w:rPr>
      </w:pPr>
      <w:r>
        <w:rPr>
          <w:rFonts w:ascii="Times New Roman" w:hAnsi="Times New Roman" w:eastAsia="楷体" w:cs="Times New Roman"/>
          <w:color w:val="000000"/>
          <w:sz w:val="32"/>
          <w:szCs w:val="32"/>
        </w:rPr>
        <w:t>（六）关</w:t>
      </w:r>
      <w:r>
        <w:rPr>
          <w:rFonts w:hint="eastAsia" w:ascii="Times New Roman" w:hAnsi="Times New Roman" w:eastAsia="楷体" w:cs="Times New Roman"/>
          <w:bCs/>
          <w:color w:val="000000"/>
          <w:sz w:val="32"/>
          <w:szCs w:val="32"/>
        </w:rPr>
        <w:t>于自然资源和规划局金华经济技术开发区分局</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一般公共预算基本支出情况说明</w:t>
      </w:r>
    </w:p>
    <w:p>
      <w:pPr>
        <w:spacing w:line="560" w:lineRule="exact"/>
        <w:ind w:firstLine="640" w:firstLineChars="200"/>
        <w:rPr>
          <w:rFonts w:ascii="仿宋_GB2312" w:hAnsi="Times New Roman" w:eastAsia="仿宋_GB2312" w:cs="Times New Roman"/>
          <w:color w:val="000000"/>
          <w:sz w:val="32"/>
          <w:szCs w:val="32"/>
        </w:rPr>
      </w:pPr>
      <w:r>
        <w:rPr>
          <w:rFonts w:ascii="Times New Roman" w:hAnsi="Times New Roman" w:eastAsia="仿宋_GB2312" w:cs="Times New Roman"/>
          <w:color w:val="000000"/>
          <w:sz w:val="32"/>
          <w:szCs w:val="32"/>
        </w:rPr>
        <w:t>金华市</w:t>
      </w:r>
      <w:r>
        <w:rPr>
          <w:rFonts w:hint="eastAsia" w:ascii="仿宋_GB2312" w:hAnsi="Times New Roman" w:eastAsia="仿宋_GB2312" w:cs="Times New Roman"/>
          <w:color w:val="000000"/>
          <w:sz w:val="32"/>
          <w:szCs w:val="32"/>
        </w:rPr>
        <w:t>自然资源和规划局金华经济技术开发区分局2021年一般公共预算基本支出1199.89万元，其中：</w:t>
      </w:r>
    </w:p>
    <w:p>
      <w:pPr>
        <w:spacing w:line="560" w:lineRule="exact"/>
        <w:ind w:firstLine="640" w:firstLineChars="200"/>
        <w:rPr>
          <w:rFonts w:ascii="Times New Roman" w:hAnsi="Times New Roman" w:eastAsia="仿宋_GB2312" w:cs="Times New Roman"/>
          <w:color w:val="000000"/>
          <w:sz w:val="32"/>
          <w:szCs w:val="32"/>
          <w:shd w:val="pct10" w:color="auto" w:fill="FFFFFF"/>
        </w:rPr>
      </w:pPr>
      <w:r>
        <w:rPr>
          <w:rFonts w:hint="eastAsia" w:ascii="仿宋_GB2312" w:hAnsi="Times New Roman" w:eastAsia="仿宋_GB2312" w:cs="Times New Roman"/>
          <w:color w:val="000000"/>
          <w:sz w:val="32"/>
          <w:szCs w:val="32"/>
        </w:rPr>
        <w:t>人员经</w:t>
      </w:r>
      <w:r>
        <w:rPr>
          <w:rFonts w:ascii="Times New Roman" w:hAnsi="Times New Roman" w:eastAsia="仿宋_GB2312" w:cs="Times New Roman"/>
          <w:color w:val="000000"/>
          <w:sz w:val="32"/>
          <w:szCs w:val="32"/>
        </w:rPr>
        <w:t>费</w:t>
      </w:r>
      <w:r>
        <w:rPr>
          <w:rFonts w:hint="eastAsia" w:ascii="Times New Roman" w:hAnsi="Times New Roman" w:eastAsia="仿宋_GB2312" w:cs="Times New Roman"/>
          <w:color w:val="000000"/>
          <w:sz w:val="32"/>
          <w:szCs w:val="32"/>
        </w:rPr>
        <w:t>1046.67</w:t>
      </w:r>
      <w:r>
        <w:rPr>
          <w:rFonts w:ascii="Times New Roman" w:hAnsi="Times New Roman" w:eastAsia="仿宋_GB2312" w:cs="Times New Roman"/>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退休费、生活补助、其他对个人和家庭的补助</w:t>
      </w:r>
      <w:r>
        <w:rPr>
          <w:rFonts w:hint="eastAsia" w:ascii="Times New Roman" w:hAnsi="Times New Roman" w:eastAsia="仿宋_GB2312" w:cs="Times New Roman"/>
          <w:color w:val="000000"/>
          <w:sz w:val="32"/>
          <w:szCs w:val="32"/>
        </w:rPr>
        <w:t>；</w:t>
      </w:r>
    </w:p>
    <w:p>
      <w:pPr>
        <w:spacing w:line="560" w:lineRule="exact"/>
        <w:ind w:firstLine="640" w:firstLineChars="200"/>
        <w:rPr>
          <w:rFonts w:ascii="Times New Roman" w:hAnsi="Times New Roman" w:eastAsia="仿宋_GB2312" w:cs="Times New Roman"/>
          <w:color w:val="FF0000"/>
          <w:sz w:val="32"/>
          <w:szCs w:val="32"/>
          <w:shd w:val="pct10" w:color="auto" w:fill="FFFFFF"/>
        </w:rPr>
      </w:pPr>
      <w:r>
        <w:rPr>
          <w:rFonts w:ascii="Times New Roman" w:hAnsi="Times New Roman" w:eastAsia="仿宋_GB2312" w:cs="Times New Roman"/>
          <w:color w:val="000000"/>
          <w:sz w:val="32"/>
          <w:szCs w:val="32"/>
        </w:rPr>
        <w:t>公用经费</w:t>
      </w:r>
      <w:r>
        <w:rPr>
          <w:rFonts w:hint="eastAsia" w:ascii="Times New Roman" w:hAnsi="Times New Roman" w:eastAsia="仿宋_GB2312" w:cs="Times New Roman"/>
          <w:color w:val="000000"/>
          <w:sz w:val="32"/>
          <w:szCs w:val="32"/>
        </w:rPr>
        <w:t>153.22</w:t>
      </w:r>
      <w:r>
        <w:rPr>
          <w:rFonts w:ascii="Times New Roman" w:hAnsi="Times New Roman" w:eastAsia="仿宋_GB2312" w:cs="Times New Roman"/>
          <w:color w:val="000000"/>
          <w:sz w:val="32"/>
          <w:szCs w:val="32"/>
        </w:rPr>
        <w:t>万元，主要包括：办公费、印刷费、邮电费、差旅费、维修（护）费、会议费、培训费、公务接待费、劳务费、工会经费、福利费、其他交通费用、其他商品和服务支出</w:t>
      </w:r>
      <w:r>
        <w:rPr>
          <w:rFonts w:hint="eastAsia" w:ascii="Times New Roman" w:hAnsi="Times New Roman" w:eastAsia="仿宋_GB2312" w:cs="Times New Roman"/>
          <w:color w:val="000000"/>
          <w:sz w:val="32"/>
          <w:szCs w:val="32"/>
        </w:rPr>
        <w:t>。</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（七）关于</w:t>
      </w:r>
      <w:r>
        <w:rPr>
          <w:rFonts w:hint="eastAsia" w:ascii="Times New Roman" w:hAnsi="Times New Roman" w:eastAsia="楷体" w:cs="Times New Roman"/>
          <w:color w:val="000000"/>
          <w:sz w:val="32"/>
          <w:szCs w:val="32"/>
        </w:rPr>
        <w:t>自然资源和规划局金华经济技术开发区分</w:t>
      </w:r>
      <w:r>
        <w:rPr>
          <w:rFonts w:ascii="Times New Roman" w:hAnsi="Times New Roman" w:eastAsia="楷体" w:cs="Times New Roman"/>
          <w:color w:val="000000"/>
          <w:sz w:val="32"/>
          <w:szCs w:val="32"/>
        </w:rPr>
        <w:t>局2021</w:t>
      </w:r>
      <w:r>
        <w:rPr>
          <w:rFonts w:hint="eastAsia" w:ascii="Times New Roman" w:hAnsi="Times New Roman" w:eastAsia="楷体" w:cs="Times New Roman"/>
          <w:color w:val="000000"/>
          <w:sz w:val="32"/>
          <w:szCs w:val="32"/>
        </w:rPr>
        <w:t>年</w:t>
      </w:r>
      <w:r>
        <w:rPr>
          <w:rFonts w:ascii="Times New Roman" w:hAnsi="Times New Roman" w:eastAsia="楷体" w:cs="Times New Roman"/>
          <w:color w:val="000000"/>
          <w:sz w:val="32"/>
          <w:szCs w:val="32"/>
        </w:rPr>
        <w:t>政府性基金预算支出情况说明</w:t>
      </w:r>
    </w:p>
    <w:p>
      <w:pPr>
        <w:spacing w:line="560" w:lineRule="exact"/>
        <w:ind w:firstLine="643" w:firstLineChars="200"/>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1.政府性基金预算当年拨款规模变化情况。</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sz w:val="32"/>
          <w:szCs w:val="32"/>
        </w:rPr>
        <w:t>金华</w:t>
      </w:r>
      <w:r>
        <w:rPr>
          <w:rFonts w:hint="eastAsia" w:ascii="仿宋_GB2312" w:hAnsi="Times New Roman" w:eastAsia="仿宋_GB2312" w:cs="Times New Roman"/>
          <w:color w:val="000000"/>
          <w:sz w:val="32"/>
          <w:szCs w:val="32"/>
        </w:rPr>
        <w:t>市自然资源和规划局金华经济技术开发区分局2021年政府性基金预算当年拨款62.1万元，比202</w:t>
      </w:r>
      <w:r>
        <w:rPr>
          <w:rFonts w:ascii="Times New Roman" w:hAnsi="Times New Roman" w:eastAsia="仿宋_GB2312" w:cs="Times New Roman"/>
          <w:color w:val="000000"/>
          <w:sz w:val="32"/>
          <w:szCs w:val="32"/>
        </w:rPr>
        <w:t>0年执行数增加</w:t>
      </w:r>
      <w:r>
        <w:rPr>
          <w:rFonts w:hint="eastAsia" w:ascii="Times New Roman" w:hAnsi="Times New Roman" w:eastAsia="仿宋_GB2312" w:cs="Times New Roman"/>
          <w:color w:val="000000"/>
          <w:sz w:val="32"/>
          <w:szCs w:val="32"/>
        </w:rPr>
        <w:t>0.1</w:t>
      </w:r>
      <w:r>
        <w:rPr>
          <w:rFonts w:ascii="Times New Roman" w:hAnsi="Times New Roman" w:eastAsia="仿宋_GB2312" w:cs="Times New Roman"/>
          <w:color w:val="000000"/>
          <w:sz w:val="32"/>
          <w:szCs w:val="32"/>
        </w:rPr>
        <w:t>万元</w:t>
      </w:r>
      <w:r>
        <w:rPr>
          <w:rFonts w:hint="eastAsia" w:ascii="Times New Roman" w:hAnsi="Times New Roman" w:eastAsia="仿宋_GB2312" w:cs="Times New Roman"/>
          <w:color w:val="000000" w:themeColor="text1"/>
          <w:sz w:val="32"/>
          <w:szCs w:val="32"/>
        </w:rPr>
        <w:t>，主要是执行过程有结余。</w:t>
      </w:r>
    </w:p>
    <w:p>
      <w:pPr>
        <w:spacing w:line="560" w:lineRule="exact"/>
        <w:ind w:firstLine="643" w:firstLineChars="200"/>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2.政府性基金预算当年拨款结构情况。</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000000"/>
          <w:sz w:val="32"/>
          <w:szCs w:val="32"/>
        </w:rPr>
        <w:t>城乡社区</w:t>
      </w:r>
      <w:r>
        <w:rPr>
          <w:rFonts w:ascii="Times New Roman" w:hAnsi="Times New Roman" w:eastAsia="仿宋_GB2312" w:cs="Times New Roman"/>
          <w:color w:val="000000"/>
          <w:sz w:val="32"/>
          <w:szCs w:val="32"/>
        </w:rPr>
        <w:t>（类）支出</w:t>
      </w:r>
      <w:r>
        <w:rPr>
          <w:rFonts w:hint="eastAsia" w:ascii="Times New Roman" w:hAnsi="Times New Roman" w:eastAsia="仿宋_GB2312" w:cs="Times New Roman"/>
          <w:color w:val="000000"/>
          <w:sz w:val="32"/>
          <w:szCs w:val="32"/>
        </w:rPr>
        <w:t>62.1</w:t>
      </w:r>
      <w:r>
        <w:rPr>
          <w:rFonts w:ascii="Times New Roman" w:hAnsi="Times New Roman" w:eastAsia="仿宋_GB2312" w:cs="Times New Roman"/>
          <w:color w:val="000000"/>
          <w:sz w:val="32"/>
          <w:szCs w:val="32"/>
        </w:rPr>
        <w:t>万元，占</w:t>
      </w:r>
      <w:r>
        <w:rPr>
          <w:rFonts w:hint="eastAsia" w:ascii="Times New Roman" w:hAnsi="Times New Roman" w:eastAsia="仿宋_GB2312" w:cs="Times New Roman"/>
          <w:color w:val="000000"/>
          <w:sz w:val="32"/>
          <w:szCs w:val="32"/>
        </w:rPr>
        <w:t>100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spacing w:line="560" w:lineRule="exact"/>
        <w:ind w:firstLine="643" w:firstLineChars="200"/>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3.政府性基金预算当年拨款具体使用情况。</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城乡社区支出（类）国有土地使用权出让收入安排支出（款）土地出让业务支出（项）</w:t>
      </w:r>
      <w:r>
        <w:rPr>
          <w:rFonts w:ascii="Times New Roman" w:hAnsi="Times New Roman" w:eastAsia="仿宋_GB2312" w:cs="Times New Roman"/>
          <w:color w:val="auto"/>
          <w:sz w:val="32"/>
          <w:szCs w:val="32"/>
        </w:rPr>
        <w:t>62.1</w:t>
      </w:r>
      <w:r>
        <w:rPr>
          <w:rFonts w:hint="eastAsia" w:ascii="Times New Roman" w:hAnsi="Times New Roman" w:eastAsia="仿宋_GB2312" w:cs="Times New Roman"/>
          <w:color w:val="auto"/>
          <w:sz w:val="32"/>
          <w:szCs w:val="32"/>
        </w:rPr>
        <w:t>万元，主要用于</w:t>
      </w:r>
      <w:r>
        <w:rPr>
          <w:rFonts w:ascii="Times New Roman" w:hAnsi="Times New Roman" w:eastAsia="仿宋_GB2312" w:cs="Times New Roman"/>
          <w:color w:val="auto"/>
          <w:sz w:val="32"/>
          <w:szCs w:val="32"/>
        </w:rPr>
        <w:t>2021</w:t>
      </w:r>
      <w:r>
        <w:rPr>
          <w:rFonts w:hint="eastAsia" w:ascii="Times New Roman" w:hAnsi="Times New Roman" w:eastAsia="仿宋_GB2312" w:cs="Times New Roman"/>
          <w:color w:val="auto"/>
          <w:sz w:val="32"/>
          <w:szCs w:val="32"/>
        </w:rPr>
        <w:t>年自然资源管理工作经费、执法办案</w:t>
      </w:r>
      <w:r>
        <w:rPr>
          <w:rFonts w:hint="eastAsia" w:ascii="Times New Roman" w:hAnsi="Times New Roman" w:eastAsia="仿宋_GB2312" w:cs="Times New Roman"/>
          <w:sz w:val="32"/>
          <w:szCs w:val="32"/>
        </w:rPr>
        <w:t>专项经费</w:t>
      </w:r>
      <w:r>
        <w:rPr>
          <w:rFonts w:hint="eastAsia" w:ascii="Times New Roman" w:hAnsi="Times New Roman" w:eastAsia="仿宋_GB2312" w:cs="Times New Roman"/>
          <w:color w:val="auto"/>
          <w:sz w:val="32"/>
          <w:szCs w:val="32"/>
        </w:rPr>
        <w:t>、信息化技术服务项目支出。</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（八）关于</w:t>
      </w:r>
      <w:r>
        <w:rPr>
          <w:rFonts w:hint="eastAsia" w:ascii="Times New Roman" w:hAnsi="Times New Roman" w:eastAsia="楷体" w:cs="Times New Roman"/>
          <w:color w:val="000000"/>
          <w:sz w:val="32"/>
          <w:szCs w:val="32"/>
        </w:rPr>
        <w:t>自然资源和规划局金华经济技术开发区分</w:t>
      </w:r>
      <w:r>
        <w:rPr>
          <w:rFonts w:ascii="Times New Roman" w:hAnsi="Times New Roman" w:eastAsia="楷体" w:cs="Times New Roman"/>
          <w:color w:val="000000"/>
          <w:sz w:val="32"/>
          <w:szCs w:val="32"/>
        </w:rPr>
        <w:t>局</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一般公共预算“三公”经费预算情况说明</w:t>
      </w:r>
    </w:p>
    <w:p>
      <w:pPr>
        <w:spacing w:line="560" w:lineRule="exact"/>
        <w:ind w:firstLine="640" w:firstLineChars="200"/>
        <w:rPr>
          <w:rFonts w:ascii="Times New Roman" w:hAnsi="Times New Roman" w:eastAsia="仿宋_GB2312" w:cs="Times New Roman"/>
          <w:sz w:val="32"/>
          <w:szCs w:val="20"/>
        </w:rPr>
      </w:pPr>
      <w:r>
        <w:rPr>
          <w:rFonts w:ascii="Times New Roman" w:hAnsi="Times New Roman" w:eastAsia="仿宋_GB2312" w:cs="Times New Roman"/>
          <w:color w:val="000000"/>
          <w:sz w:val="32"/>
          <w:szCs w:val="32"/>
        </w:rPr>
        <w:t>金</w:t>
      </w:r>
      <w:r>
        <w:rPr>
          <w:rFonts w:hint="eastAsia" w:ascii="仿宋_GB2312" w:hAnsi="Times New Roman" w:eastAsia="仿宋_GB2312" w:cs="Times New Roman"/>
          <w:color w:val="000000"/>
          <w:sz w:val="32"/>
          <w:szCs w:val="32"/>
        </w:rPr>
        <w:t>华市自然资源和规划局金华经济技术开发区分局</w:t>
      </w:r>
      <w:r>
        <w:rPr>
          <w:rFonts w:ascii="Times New Roman" w:hAnsi="Times New Roman" w:eastAsia="仿宋_GB2312" w:cs="Times New Roman"/>
          <w:sz w:val="32"/>
        </w:rPr>
        <w:t>2021年“三公”经费预算数为</w:t>
      </w:r>
      <w:r>
        <w:rPr>
          <w:rFonts w:hint="eastAsia" w:ascii="Times New Roman" w:hAnsi="Times New Roman" w:eastAsia="仿宋_GB2312" w:cs="Times New Roman"/>
          <w:sz w:val="32"/>
        </w:rPr>
        <w:t>3</w:t>
      </w:r>
      <w:r>
        <w:rPr>
          <w:rFonts w:ascii="Times New Roman" w:hAnsi="Times New Roman" w:eastAsia="仿宋_GB2312" w:cs="Times New Roman"/>
          <w:sz w:val="32"/>
        </w:rPr>
        <w:t>万元，</w:t>
      </w:r>
      <w:r>
        <w:rPr>
          <w:rFonts w:hint="eastAsia" w:ascii="Times New Roman" w:hAnsi="Times New Roman" w:eastAsia="仿宋_GB2312" w:cs="Times New Roman"/>
          <w:sz w:val="32"/>
          <w:lang w:eastAsia="zh-CN"/>
        </w:rPr>
        <w:t>比</w:t>
      </w:r>
      <w:r>
        <w:rPr>
          <w:rFonts w:hint="eastAsia" w:ascii="仿宋_GB2312" w:hAnsi="仿宋_GB2312" w:eastAsia="仿宋_GB2312" w:cs="仿宋_GB2312"/>
          <w:color w:val="000000"/>
          <w:sz w:val="32"/>
          <w:szCs w:val="32"/>
        </w:rPr>
        <w:t>2020年执行数</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3万元，</w:t>
      </w:r>
      <w:r>
        <w:rPr>
          <w:rFonts w:hint="eastAsia" w:ascii="仿宋_GB2312" w:hAnsi="仿宋_GB2312" w:eastAsia="仿宋_GB2312" w:cs="仿宋_GB2312"/>
          <w:color w:val="000000"/>
          <w:sz w:val="32"/>
          <w:szCs w:val="32"/>
          <w:lang w:eastAsia="zh-CN"/>
        </w:rPr>
        <w:t>增长</w:t>
      </w:r>
      <w:r>
        <w:rPr>
          <w:rFonts w:hint="eastAsia" w:ascii="仿宋_GB2312" w:hAnsi="仿宋_GB2312" w:eastAsia="仿宋_GB2312" w:cs="仿宋_GB2312"/>
          <w:color w:val="000000"/>
          <w:sz w:val="32"/>
          <w:szCs w:val="32"/>
          <w:lang w:val="en-US" w:eastAsia="zh-CN"/>
        </w:rPr>
        <w:t>100%</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sz w:val="32"/>
        </w:rPr>
        <w:t>具体如下：</w:t>
      </w:r>
    </w:p>
    <w:p>
      <w:pPr>
        <w:spacing w:line="560" w:lineRule="exact"/>
        <w:ind w:firstLine="643" w:firstLineChars="200"/>
        <w:rPr>
          <w:rFonts w:ascii="Times New Roman" w:hAnsi="Times New Roman" w:eastAsia="仿宋_GB2312" w:cs="Times New Roman"/>
          <w:color w:val="FF0000"/>
          <w:sz w:val="32"/>
          <w:szCs w:val="32"/>
        </w:rPr>
      </w:pPr>
      <w:r>
        <w:rPr>
          <w:rFonts w:ascii="Times New Roman" w:hAnsi="Times New Roman" w:eastAsia="仿宋_GB2312" w:cs="Times New Roman"/>
          <w:b/>
          <w:kern w:val="0"/>
          <w:sz w:val="32"/>
          <w:szCs w:val="32"/>
        </w:rPr>
        <w:t>1.因公出国（境）费用：</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单位预算未安排</w:t>
      </w:r>
      <w:r>
        <w:rPr>
          <w:rFonts w:hint="eastAsia" w:ascii="仿宋_GB2312" w:hAnsi="仿宋_GB2312" w:eastAsia="仿宋_GB2312" w:cs="仿宋_GB2312"/>
          <w:color w:val="000000"/>
          <w:sz w:val="32"/>
          <w:szCs w:val="32"/>
        </w:rPr>
        <w:t>因公出国（境）费用，</w:t>
      </w:r>
      <w:r>
        <w:rPr>
          <w:rFonts w:hint="eastAsia" w:ascii="仿宋_GB2312" w:hAnsi="仿宋_GB2312" w:eastAsia="仿宋_GB2312" w:cs="仿宋_GB2312"/>
          <w:color w:val="000000"/>
          <w:sz w:val="32"/>
          <w:szCs w:val="32"/>
          <w:lang w:eastAsia="zh-CN"/>
        </w:rPr>
        <w:t>比上年</w:t>
      </w:r>
      <w:r>
        <w:rPr>
          <w:rFonts w:hint="eastAsia" w:ascii="仿宋_GB2312" w:hAnsi="仿宋_GB2312" w:eastAsia="仿宋_GB2312" w:cs="仿宋_GB2312"/>
          <w:color w:val="000000"/>
          <w:sz w:val="32"/>
          <w:szCs w:val="32"/>
        </w:rPr>
        <w:t>执行数</w:t>
      </w:r>
      <w:r>
        <w:rPr>
          <w:rFonts w:hint="eastAsia" w:ascii="仿宋_GB2312" w:hAnsi="仿宋_GB2312" w:eastAsia="仿宋_GB2312" w:cs="仿宋_GB2312"/>
          <w:color w:val="000000"/>
          <w:sz w:val="32"/>
          <w:szCs w:val="32"/>
          <w:lang w:eastAsia="zh-CN"/>
        </w:rPr>
        <w:t>下降</w:t>
      </w:r>
      <w:r>
        <w:rPr>
          <w:rFonts w:hint="eastAsia" w:ascii="仿宋_GB2312" w:hAnsi="仿宋_GB2312" w:eastAsia="仿宋_GB2312" w:cs="仿宋_GB2312"/>
          <w:color w:val="000000"/>
          <w:sz w:val="32"/>
          <w:szCs w:val="32"/>
          <w:lang w:val="en-US" w:eastAsia="zh-CN"/>
        </w:rPr>
        <w:t>100%，年中将根据市外事侨务办安排的因公</w:t>
      </w:r>
      <w:r>
        <w:rPr>
          <w:rFonts w:hint="eastAsia" w:ascii="仿宋_GB2312" w:hAnsi="仿宋_GB2312" w:eastAsia="仿宋_GB2312" w:cs="仿宋_GB2312"/>
          <w:color w:val="000000"/>
          <w:sz w:val="32"/>
          <w:szCs w:val="32"/>
          <w:lang w:eastAsia="zh-CN"/>
        </w:rPr>
        <w:t>出国计划和实际工作需要追加指标</w:t>
      </w:r>
      <w:r>
        <w:rPr>
          <w:rFonts w:hint="eastAsia" w:ascii="Times New Roman" w:hAnsi="Times New Roman" w:eastAsia="仿宋_GB2312" w:cs="Times New Roman"/>
          <w:color w:val="auto"/>
          <w:sz w:val="32"/>
          <w:szCs w:val="32"/>
        </w:rPr>
        <w:t>。</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2.公务接待费：</w:t>
      </w:r>
      <w:r>
        <w:rPr>
          <w:rFonts w:ascii="Times New Roman" w:hAnsi="Times New Roman" w:eastAsia="仿宋_GB2312" w:cs="Times New Roman"/>
          <w:color w:val="000000" w:themeColor="text1"/>
          <w:sz w:val="32"/>
          <w:szCs w:val="32"/>
        </w:rPr>
        <w:t>2021</w:t>
      </w:r>
      <w:r>
        <w:rPr>
          <w:rFonts w:hint="eastAsia" w:ascii="Times New Roman" w:hAnsi="Times New Roman" w:eastAsia="仿宋_GB2312" w:cs="Times New Roman"/>
          <w:color w:val="000000" w:themeColor="text1"/>
          <w:sz w:val="32"/>
          <w:szCs w:val="32"/>
        </w:rPr>
        <w:t>年安排公务接待费预算</w:t>
      </w:r>
      <w:r>
        <w:rPr>
          <w:rFonts w:ascii="Times New Roman" w:hAnsi="Times New Roman" w:eastAsia="仿宋_GB2312" w:cs="Times New Roman"/>
          <w:color w:val="000000" w:themeColor="text1"/>
          <w:sz w:val="32"/>
          <w:szCs w:val="32"/>
        </w:rPr>
        <w:t>3</w:t>
      </w:r>
      <w:r>
        <w:rPr>
          <w:rFonts w:hint="eastAsia" w:ascii="Times New Roman" w:hAnsi="Times New Roman" w:eastAsia="仿宋_GB2312" w:cs="Times New Roman"/>
          <w:color w:val="000000" w:themeColor="text1"/>
          <w:sz w:val="32"/>
          <w:szCs w:val="32"/>
        </w:rPr>
        <w:t>万元，</w:t>
      </w:r>
      <w:r>
        <w:rPr>
          <w:rFonts w:hint="eastAsia" w:ascii="仿宋_GB2312" w:hAnsi="仿宋_GB2312" w:eastAsia="仿宋_GB2312" w:cs="仿宋_GB2312"/>
          <w:color w:val="000000"/>
          <w:sz w:val="32"/>
          <w:szCs w:val="32"/>
          <w:lang w:eastAsia="zh-CN"/>
        </w:rPr>
        <w:t>比上年</w:t>
      </w:r>
      <w:r>
        <w:rPr>
          <w:rFonts w:hint="eastAsia" w:ascii="仿宋_GB2312" w:hAnsi="仿宋_GB2312" w:eastAsia="仿宋_GB2312" w:cs="仿宋_GB2312"/>
          <w:color w:val="000000"/>
          <w:sz w:val="32"/>
          <w:szCs w:val="32"/>
        </w:rPr>
        <w:t>执行数</w:t>
      </w:r>
      <w:r>
        <w:rPr>
          <w:rFonts w:hint="eastAsia" w:ascii="仿宋_GB2312" w:hAnsi="仿宋_GB2312" w:eastAsia="仿宋_GB2312" w:cs="仿宋_GB2312"/>
          <w:color w:val="000000"/>
          <w:sz w:val="32"/>
          <w:szCs w:val="32"/>
          <w:lang w:eastAsia="zh-CN"/>
        </w:rPr>
        <w:t>增长</w:t>
      </w:r>
      <w:r>
        <w:rPr>
          <w:rFonts w:hint="eastAsia" w:ascii="仿宋_GB2312" w:hAnsi="仿宋_GB2312" w:eastAsia="仿宋_GB2312" w:cs="仿宋_GB2312"/>
          <w:color w:val="000000"/>
          <w:sz w:val="32"/>
          <w:szCs w:val="32"/>
          <w:lang w:val="en-US" w:eastAsia="zh-CN"/>
        </w:rPr>
        <w:t>100%</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主要用于接待分局开展公务活动所产生的接待费用等支出。</w:t>
      </w:r>
      <w:r>
        <w:rPr>
          <w:rFonts w:hint="eastAsia" w:ascii="仿宋_GB2312" w:hAnsi="仿宋_GB2312" w:eastAsia="仿宋_GB2312" w:cs="仿宋_GB2312"/>
          <w:color w:val="000000"/>
          <w:sz w:val="32"/>
          <w:szCs w:val="32"/>
          <w:lang w:eastAsia="zh-CN"/>
        </w:rPr>
        <w:t>增长的主要原因是</w:t>
      </w:r>
      <w:r>
        <w:rPr>
          <w:rFonts w:hint="eastAsia" w:ascii="仿宋_GB2312" w:hAnsi="仿宋_GB2312" w:eastAsia="仿宋_GB2312" w:cs="仿宋_GB2312"/>
          <w:color w:val="000000"/>
          <w:sz w:val="32"/>
          <w:szCs w:val="32"/>
          <w:lang w:val="en-US" w:eastAsia="zh-CN"/>
        </w:rPr>
        <w:t>单位年初预算</w:t>
      </w:r>
      <w:r>
        <w:rPr>
          <w:rFonts w:hint="eastAsia" w:ascii="仿宋_GB2312" w:hAnsi="仿宋_GB2312" w:eastAsia="仿宋_GB2312" w:cs="仿宋_GB2312"/>
          <w:color w:val="000000"/>
          <w:sz w:val="32"/>
          <w:szCs w:val="32"/>
          <w:lang w:eastAsia="zh-CN"/>
        </w:rPr>
        <w:t>安排，</w:t>
      </w:r>
      <w:r>
        <w:rPr>
          <w:rFonts w:hint="eastAsia" w:ascii="仿宋_GB2312" w:hAnsi="仿宋_GB2312" w:eastAsia="仿宋_GB2312" w:cs="仿宋_GB2312"/>
          <w:color w:val="000000"/>
          <w:sz w:val="32"/>
          <w:szCs w:val="32"/>
          <w:lang w:val="en-US" w:eastAsia="zh-CN"/>
        </w:rPr>
        <w:t>年中将根据</w:t>
      </w:r>
      <w:r>
        <w:rPr>
          <w:rFonts w:hint="eastAsia" w:ascii="仿宋_GB2312" w:hAnsi="仿宋_GB2312" w:eastAsia="仿宋_GB2312" w:cs="仿宋_GB2312"/>
          <w:color w:val="000000"/>
          <w:sz w:val="32"/>
          <w:szCs w:val="32"/>
          <w:lang w:eastAsia="zh-CN"/>
        </w:rPr>
        <w:t>实际工作需要调整指标</w:t>
      </w:r>
      <w:r>
        <w:rPr>
          <w:rFonts w:hint="eastAsia" w:ascii="Times New Roman" w:hAnsi="Times New Roman" w:eastAsia="仿宋_GB2312" w:cs="Times New Roman"/>
          <w:color w:val="000000" w:themeColor="text1"/>
          <w:sz w:val="32"/>
          <w:szCs w:val="32"/>
        </w:rPr>
        <w:t>。</w:t>
      </w:r>
    </w:p>
    <w:p>
      <w:pPr>
        <w:pStyle w:val="11"/>
        <w:widowControl w:val="0"/>
        <w:spacing w:line="560" w:lineRule="exact"/>
        <w:ind w:firstLine="640" w:firstLineChars="200"/>
        <w:rPr>
          <w:rFonts w:eastAsia="仿宋_GB2312"/>
          <w:b w:val="0"/>
          <w:bCs w:val="0"/>
          <w:sz w:val="32"/>
          <w:szCs w:val="32"/>
        </w:rPr>
      </w:pPr>
      <w:r>
        <w:rPr>
          <w:rFonts w:eastAsia="仿宋_GB2312"/>
          <w:sz w:val="32"/>
          <w:szCs w:val="32"/>
        </w:rPr>
        <w:t>3.公务用车购置及运行维护费：2021年安排公务用车购置及运行维护费预算</w:t>
      </w:r>
      <w:r>
        <w:rPr>
          <w:rFonts w:hint="eastAsia" w:eastAsia="仿宋_GB2312"/>
          <w:color w:val="000000"/>
          <w:sz w:val="32"/>
          <w:szCs w:val="32"/>
        </w:rPr>
        <w:t>0</w:t>
      </w:r>
      <w:r>
        <w:rPr>
          <w:rFonts w:eastAsia="仿宋_GB2312"/>
          <w:sz w:val="32"/>
          <w:szCs w:val="32"/>
        </w:rPr>
        <w:t>万元，</w:t>
      </w:r>
      <w:r>
        <w:rPr>
          <w:rFonts w:hint="eastAsia" w:ascii="仿宋_GB2312" w:hAnsi="仿宋_GB2312" w:eastAsia="仿宋_GB2312" w:cs="仿宋_GB2312"/>
          <w:color w:val="000000"/>
          <w:sz w:val="32"/>
          <w:szCs w:val="32"/>
        </w:rPr>
        <w:t>与2020年执行数持平</w:t>
      </w:r>
      <w:r>
        <w:rPr>
          <w:rFonts w:eastAsia="仿宋_GB2312"/>
          <w:sz w:val="32"/>
          <w:szCs w:val="32"/>
        </w:rPr>
        <w:t>。其中，公务用车购置支出</w:t>
      </w:r>
      <w:r>
        <w:rPr>
          <w:rFonts w:hint="eastAsia" w:eastAsia="仿宋_GB2312"/>
          <w:color w:val="000000"/>
          <w:sz w:val="32"/>
          <w:szCs w:val="32"/>
        </w:rPr>
        <w:t>0</w:t>
      </w:r>
      <w:r>
        <w:rPr>
          <w:rFonts w:eastAsia="仿宋_GB2312"/>
          <w:sz w:val="32"/>
          <w:szCs w:val="32"/>
        </w:rPr>
        <w:t>万元（含购置税等附加费用），主要用于经批准购置的</w:t>
      </w:r>
      <w:r>
        <w:rPr>
          <w:rFonts w:hint="eastAsia" w:eastAsia="仿宋_GB2312"/>
          <w:color w:val="000000"/>
          <w:sz w:val="32"/>
          <w:szCs w:val="32"/>
        </w:rPr>
        <w:t>0</w:t>
      </w:r>
      <w:r>
        <w:rPr>
          <w:rFonts w:eastAsia="仿宋_GB2312"/>
          <w:sz w:val="32"/>
          <w:szCs w:val="32"/>
        </w:rPr>
        <w:t>辆公务用车；公务用车运行维护费支出</w:t>
      </w:r>
      <w:r>
        <w:rPr>
          <w:rFonts w:hint="eastAsia" w:eastAsia="仿宋_GB2312"/>
          <w:color w:val="000000"/>
          <w:sz w:val="32"/>
          <w:szCs w:val="32"/>
        </w:rPr>
        <w:t>0</w:t>
      </w:r>
      <w:r>
        <w:rPr>
          <w:rFonts w:eastAsia="仿宋_GB2312"/>
          <w:sz w:val="32"/>
          <w:szCs w:val="32"/>
        </w:rPr>
        <w:t>万元，主要用于所需的公务用车燃料费、维修费、过桥过路费、保险费、安全奖励费用等支出。</w:t>
      </w:r>
      <w:r>
        <w:rPr>
          <w:rFonts w:hint="eastAsia" w:eastAsia="仿宋_GB2312"/>
          <w:sz w:val="32"/>
          <w:szCs w:val="32"/>
          <w:lang w:eastAsia="zh-CN"/>
        </w:rPr>
        <w:t>持平</w:t>
      </w:r>
      <w:r>
        <w:rPr>
          <w:rFonts w:eastAsia="仿宋_GB2312"/>
          <w:sz w:val="32"/>
          <w:szCs w:val="32"/>
        </w:rPr>
        <w:t>的主要原因</w:t>
      </w:r>
      <w:r>
        <w:rPr>
          <w:rFonts w:hint="eastAsia" w:eastAsia="仿宋_GB2312"/>
          <w:color w:val="auto"/>
          <w:sz w:val="32"/>
          <w:szCs w:val="32"/>
        </w:rPr>
        <w:t>是</w:t>
      </w:r>
      <w:r>
        <w:rPr>
          <w:rFonts w:eastAsia="仿宋_GB2312"/>
          <w:color w:val="auto"/>
          <w:sz w:val="32"/>
          <w:szCs w:val="32"/>
        </w:rPr>
        <w:t>2021</w:t>
      </w:r>
      <w:r>
        <w:rPr>
          <w:rFonts w:hint="eastAsia" w:eastAsia="仿宋_GB2312"/>
          <w:color w:val="auto"/>
          <w:sz w:val="32"/>
          <w:szCs w:val="32"/>
        </w:rPr>
        <w:t>年预算未安排</w:t>
      </w:r>
      <w:r>
        <w:rPr>
          <w:rFonts w:eastAsia="仿宋_GB2312"/>
          <w:sz w:val="32"/>
          <w:szCs w:val="32"/>
        </w:rPr>
        <w:t>公务用车购置及运行维护费。</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（九）其他重要事项的情况说明</w:t>
      </w:r>
    </w:p>
    <w:p>
      <w:pPr>
        <w:pStyle w:val="11"/>
        <w:widowControl w:val="0"/>
        <w:spacing w:line="560" w:lineRule="exact"/>
        <w:ind w:firstLine="643" w:firstLineChars="200"/>
        <w:rPr>
          <w:rFonts w:eastAsia="仿宋_GB2312"/>
          <w:b/>
          <w:bCs/>
          <w:sz w:val="32"/>
          <w:szCs w:val="32"/>
        </w:rPr>
      </w:pPr>
      <w:r>
        <w:rPr>
          <w:rFonts w:eastAsia="仿宋_GB2312"/>
          <w:b/>
          <w:bCs/>
          <w:sz w:val="32"/>
          <w:szCs w:val="32"/>
        </w:rPr>
        <w:t>1.</w:t>
      </w:r>
      <w:r>
        <w:rPr>
          <w:rFonts w:hint="eastAsia" w:eastAsia="仿宋_GB2312"/>
          <w:b/>
          <w:bCs/>
          <w:sz w:val="32"/>
          <w:szCs w:val="32"/>
        </w:rPr>
        <w:t>机关运行经费</w:t>
      </w:r>
    </w:p>
    <w:p>
      <w:pPr>
        <w:widowControl w:val="0"/>
        <w:spacing w:line="560" w:lineRule="exact"/>
        <w:ind w:firstLine="640" w:firstLineChars="200"/>
        <w:rPr>
          <w:rFonts w:eastAsia="仿宋_GB2312"/>
          <w:color w:val="000000" w:themeColor="text1"/>
          <w:sz w:val="32"/>
          <w:szCs w:val="32"/>
        </w:rPr>
      </w:pPr>
      <w:r>
        <w:rPr>
          <w:rFonts w:ascii="Times New Roman" w:hAnsi="Times New Roman" w:eastAsia="仿宋_GB2312" w:cs="Times New Roman"/>
          <w:kern w:val="0"/>
          <w:sz w:val="32"/>
          <w:szCs w:val="32"/>
        </w:rPr>
        <w:t>2021</w:t>
      </w:r>
      <w:r>
        <w:rPr>
          <w:rFonts w:hint="eastAsia" w:ascii="Times New Roman" w:hAnsi="Times New Roman" w:eastAsia="仿宋_GB2312" w:cs="Times New Roman"/>
          <w:kern w:val="0"/>
          <w:sz w:val="32"/>
          <w:szCs w:val="32"/>
        </w:rPr>
        <w:t>年金华市</w:t>
      </w:r>
      <w:r>
        <w:rPr>
          <w:rFonts w:hint="eastAsia" w:ascii="Times New Roman" w:hAnsi="Times New Roman" w:eastAsia="仿宋_GB2312" w:cs="Times New Roman"/>
          <w:color w:val="000000"/>
          <w:kern w:val="0"/>
          <w:sz w:val="32"/>
          <w:szCs w:val="32"/>
        </w:rPr>
        <w:t>自然资源和规划局金华</w:t>
      </w:r>
      <w:r>
        <w:rPr>
          <w:rFonts w:hint="eastAsia" w:ascii="Times New Roman" w:hAnsi="Times New Roman" w:eastAsia="仿宋_GB2312" w:cs="Times New Roman"/>
          <w:color w:val="000000" w:themeColor="text1"/>
          <w:kern w:val="0"/>
          <w:sz w:val="32"/>
          <w:szCs w:val="32"/>
        </w:rPr>
        <w:t>经济技术开发区分局</w:t>
      </w:r>
      <w:r>
        <w:rPr>
          <w:rFonts w:ascii="Times New Roman" w:hAnsi="Times New Roman" w:eastAsia="仿宋_GB2312" w:cs="Times New Roman"/>
          <w:color w:val="000000" w:themeColor="text1"/>
          <w:kern w:val="0"/>
          <w:sz w:val="32"/>
          <w:szCs w:val="32"/>
        </w:rPr>
        <w:t>1</w:t>
      </w:r>
      <w:r>
        <w:rPr>
          <w:rFonts w:hint="eastAsia" w:ascii="Times New Roman" w:hAnsi="Times New Roman" w:eastAsia="仿宋_GB2312" w:cs="Times New Roman"/>
          <w:color w:val="000000" w:themeColor="text1"/>
          <w:kern w:val="0"/>
          <w:sz w:val="32"/>
          <w:szCs w:val="32"/>
        </w:rPr>
        <w:t>家行政单位的机关运行经费财政拨款预算</w:t>
      </w:r>
      <w:r>
        <w:rPr>
          <w:rFonts w:ascii="Times New Roman" w:hAnsi="Times New Roman" w:eastAsia="仿宋_GB2312" w:cs="Times New Roman"/>
          <w:color w:val="000000" w:themeColor="text1"/>
          <w:kern w:val="0"/>
          <w:sz w:val="32"/>
          <w:szCs w:val="32"/>
        </w:rPr>
        <w:t>153.22</w:t>
      </w:r>
      <w:r>
        <w:rPr>
          <w:rFonts w:hint="eastAsia" w:ascii="Times New Roman" w:hAnsi="Times New Roman" w:eastAsia="仿宋_GB2312" w:cs="Times New Roman"/>
          <w:color w:val="000000" w:themeColor="text1"/>
          <w:kern w:val="0"/>
          <w:sz w:val="32"/>
          <w:szCs w:val="32"/>
        </w:rPr>
        <w:t>万元，比</w:t>
      </w:r>
      <w:r>
        <w:rPr>
          <w:rFonts w:ascii="Times New Roman" w:hAnsi="Times New Roman" w:eastAsia="仿宋_GB2312" w:cs="Times New Roman"/>
          <w:color w:val="000000" w:themeColor="text1"/>
          <w:kern w:val="0"/>
          <w:sz w:val="32"/>
          <w:szCs w:val="32"/>
        </w:rPr>
        <w:t>2020</w:t>
      </w:r>
      <w:r>
        <w:rPr>
          <w:rFonts w:hint="eastAsia" w:ascii="Times New Roman" w:hAnsi="Times New Roman" w:eastAsia="仿宋_GB2312" w:cs="Times New Roman"/>
          <w:color w:val="000000" w:themeColor="text1"/>
          <w:kern w:val="0"/>
          <w:sz w:val="32"/>
          <w:szCs w:val="32"/>
        </w:rPr>
        <w:t>年预算增加33.11万元，增长21.6</w:t>
      </w:r>
      <w:r>
        <w:rPr>
          <w:rFonts w:ascii="Times New Roman" w:hAnsi="Times New Roman" w:eastAsia="仿宋_GB2312" w:cs="Times New Roman"/>
          <w:color w:val="000000" w:themeColor="text1"/>
          <w:kern w:val="0"/>
          <w:sz w:val="32"/>
          <w:szCs w:val="32"/>
        </w:rPr>
        <w:t>%</w:t>
      </w:r>
      <w:r>
        <w:rPr>
          <w:rFonts w:hint="eastAsia" w:ascii="Times New Roman" w:hAnsi="Times New Roman" w:eastAsia="仿宋_GB2312" w:cs="Times New Roman"/>
          <w:color w:val="000000" w:themeColor="text1"/>
          <w:kern w:val="0"/>
          <w:sz w:val="32"/>
          <w:szCs w:val="32"/>
        </w:rPr>
        <w:t>，主要是</w:t>
      </w:r>
      <w:r>
        <w:rPr>
          <w:rFonts w:hint="eastAsia" w:ascii="Times New Roman" w:hAnsi="Times New Roman" w:eastAsia="仿宋_GB2312" w:cs="Times New Roman"/>
          <w:bCs/>
          <w:color w:val="000000" w:themeColor="text1"/>
          <w:kern w:val="0"/>
          <w:sz w:val="32"/>
          <w:szCs w:val="32"/>
        </w:rPr>
        <w:t>因机构改革开发区村镇规划站预算转入。</w:t>
      </w:r>
    </w:p>
    <w:p>
      <w:pPr>
        <w:pStyle w:val="11"/>
        <w:widowControl w:val="0"/>
        <w:numPr>
          <w:ilvl w:val="0"/>
          <w:numId w:val="2"/>
        </w:numPr>
        <w:spacing w:line="560" w:lineRule="exact"/>
        <w:ind w:firstLine="643" w:firstLineChars="200"/>
        <w:rPr>
          <w:rFonts w:eastAsia="仿宋_GB2312"/>
          <w:b/>
          <w:bCs/>
          <w:color w:val="000000" w:themeColor="text1"/>
          <w:sz w:val="32"/>
          <w:szCs w:val="32"/>
        </w:rPr>
      </w:pPr>
      <w:r>
        <w:rPr>
          <w:rFonts w:eastAsia="仿宋_GB2312"/>
          <w:b/>
          <w:bCs/>
          <w:color w:val="000000" w:themeColor="text1"/>
          <w:sz w:val="32"/>
          <w:szCs w:val="32"/>
        </w:rPr>
        <w:t>政府采购情况</w:t>
      </w:r>
    </w:p>
    <w:p>
      <w:pPr>
        <w:pStyle w:val="11"/>
        <w:widowControl w:val="0"/>
        <w:spacing w:line="560" w:lineRule="exact"/>
        <w:ind w:firstLine="640" w:firstLineChars="200"/>
        <w:rPr>
          <w:rFonts w:ascii="仿宋_GB2312" w:eastAsia="仿宋_GB2312"/>
          <w:color w:val="000000"/>
          <w:sz w:val="32"/>
          <w:szCs w:val="32"/>
        </w:rPr>
      </w:pPr>
      <w:r>
        <w:rPr>
          <w:rFonts w:eastAsia="仿宋_GB2312"/>
          <w:sz w:val="32"/>
          <w:szCs w:val="32"/>
        </w:rPr>
        <w:t>2021年</w:t>
      </w:r>
      <w:r>
        <w:rPr>
          <w:rFonts w:eastAsia="仿宋_GB2312"/>
          <w:color w:val="000000"/>
          <w:sz w:val="32"/>
          <w:szCs w:val="32"/>
        </w:rPr>
        <w:t>金华</w:t>
      </w:r>
      <w:r>
        <w:rPr>
          <w:rFonts w:hint="eastAsia" w:ascii="仿宋_GB2312" w:eastAsia="仿宋_GB2312"/>
          <w:color w:val="000000"/>
          <w:sz w:val="32"/>
          <w:szCs w:val="32"/>
        </w:rPr>
        <w:t>市自然资源和规划局金华经济技术开发区分局采购预算总额60.59万元，其中：政府采</w:t>
      </w:r>
      <w:r>
        <w:rPr>
          <w:rFonts w:ascii="仿宋_GB2312" w:eastAsia="仿宋_GB2312"/>
          <w:color w:val="000000"/>
          <w:sz w:val="32"/>
          <w:szCs w:val="32"/>
        </w:rPr>
        <w:t>购货物预算</w:t>
      </w:r>
      <w:r>
        <w:rPr>
          <w:rFonts w:hint="eastAsia" w:ascii="仿宋_GB2312" w:eastAsia="仿宋_GB2312"/>
          <w:color w:val="000000"/>
          <w:sz w:val="32"/>
          <w:szCs w:val="32"/>
        </w:rPr>
        <w:t>0</w:t>
      </w:r>
      <w:r>
        <w:rPr>
          <w:rFonts w:ascii="仿宋_GB2312" w:eastAsia="仿宋_GB2312"/>
          <w:color w:val="000000"/>
          <w:sz w:val="32"/>
          <w:szCs w:val="32"/>
        </w:rPr>
        <w:t>万元、政府采购工程预算</w:t>
      </w:r>
      <w:r>
        <w:rPr>
          <w:rFonts w:hint="eastAsia" w:ascii="仿宋_GB2312" w:eastAsia="仿宋_GB2312"/>
          <w:color w:val="000000"/>
          <w:sz w:val="32"/>
          <w:szCs w:val="32"/>
        </w:rPr>
        <w:t>0</w:t>
      </w:r>
      <w:r>
        <w:rPr>
          <w:rFonts w:ascii="仿宋_GB2312" w:eastAsia="仿宋_GB2312"/>
          <w:color w:val="000000"/>
          <w:sz w:val="32"/>
          <w:szCs w:val="32"/>
        </w:rPr>
        <w:t>万元、政府采购服务预算</w:t>
      </w:r>
      <w:r>
        <w:rPr>
          <w:rFonts w:hint="eastAsia" w:ascii="仿宋_GB2312" w:eastAsia="仿宋_GB2312"/>
          <w:color w:val="000000"/>
          <w:sz w:val="32"/>
          <w:szCs w:val="32"/>
        </w:rPr>
        <w:t>60.59</w:t>
      </w:r>
      <w:r>
        <w:rPr>
          <w:rFonts w:ascii="仿宋_GB2312" w:eastAsia="仿宋_GB2312"/>
          <w:color w:val="000000"/>
          <w:sz w:val="32"/>
          <w:szCs w:val="32"/>
        </w:rPr>
        <w:t>万元。</w:t>
      </w:r>
    </w:p>
    <w:p>
      <w:pPr>
        <w:pStyle w:val="11"/>
        <w:widowControl w:val="0"/>
        <w:spacing w:line="560" w:lineRule="exact"/>
        <w:ind w:firstLine="643" w:firstLineChars="200"/>
        <w:rPr>
          <w:rFonts w:eastAsia="仿宋_GB2312"/>
          <w:sz w:val="32"/>
          <w:szCs w:val="32"/>
        </w:rPr>
      </w:pPr>
      <w:r>
        <w:rPr>
          <w:rFonts w:eastAsia="仿宋_GB2312"/>
          <w:b/>
          <w:bCs/>
          <w:sz w:val="32"/>
          <w:szCs w:val="32"/>
        </w:rPr>
        <w:t>3.国有资产占有使用情况</w:t>
      </w:r>
    </w:p>
    <w:p>
      <w:pPr>
        <w:spacing w:line="560" w:lineRule="exact"/>
        <w:ind w:firstLine="664" w:firstLineChars="200"/>
        <w:rPr>
          <w:rFonts w:ascii="Times New Roman" w:hAnsi="Times New Roman" w:eastAsia="仿宋_GB2312" w:cs="Times New Roman"/>
          <w:color w:val="FF0000"/>
          <w:sz w:val="32"/>
          <w:szCs w:val="32"/>
        </w:rPr>
      </w:pPr>
      <w:r>
        <w:rPr>
          <w:rFonts w:ascii="Times New Roman" w:hAnsi="Times New Roman" w:eastAsia="仿宋_GB2312" w:cs="Times New Roman"/>
          <w:spacing w:val="6"/>
          <w:sz w:val="32"/>
          <w:szCs w:val="32"/>
        </w:rPr>
        <w:t>截至2020年12月31日，</w:t>
      </w:r>
      <w:r>
        <w:rPr>
          <w:rFonts w:ascii="Times New Roman" w:hAnsi="Times New Roman" w:eastAsia="仿宋_GB2312" w:cs="Times New Roman"/>
          <w:color w:val="000000"/>
          <w:sz w:val="32"/>
          <w:szCs w:val="32"/>
        </w:rPr>
        <w:t>金华市</w:t>
      </w:r>
      <w:r>
        <w:rPr>
          <w:rFonts w:hint="eastAsia" w:ascii="仿宋_GB2312" w:hAnsi="Times New Roman" w:eastAsia="仿宋_GB2312" w:cs="Times New Roman"/>
          <w:color w:val="000000"/>
          <w:sz w:val="32"/>
          <w:szCs w:val="32"/>
        </w:rPr>
        <w:t>自然资源和规划局金华经济技术开发区分局</w:t>
      </w:r>
      <w:r>
        <w:rPr>
          <w:rFonts w:hint="eastAsia" w:ascii="仿宋_GB2312" w:hAnsi="Times New Roman" w:eastAsia="仿宋_GB2312" w:cs="Times New Roman"/>
          <w:spacing w:val="6"/>
          <w:sz w:val="32"/>
          <w:szCs w:val="32"/>
        </w:rPr>
        <w:t>共</w:t>
      </w:r>
      <w:r>
        <w:rPr>
          <w:rFonts w:ascii="Times New Roman" w:hAnsi="Times New Roman" w:eastAsia="仿宋_GB2312" w:cs="Times New Roman"/>
          <w:spacing w:val="6"/>
          <w:sz w:val="32"/>
          <w:szCs w:val="32"/>
        </w:rPr>
        <w:t>有车辆</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辆，其中，</w:t>
      </w:r>
      <w:r>
        <w:rPr>
          <w:rFonts w:ascii="Times New Roman" w:hAnsi="Times New Roman" w:eastAsia="仿宋_GB2312" w:cs="Times New Roman"/>
          <w:color w:val="000000"/>
          <w:sz w:val="32"/>
          <w:szCs w:val="32"/>
        </w:rPr>
        <w:t>一般公务用车</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辆，执法执勤用车</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辆，特种专业技术用车</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辆，其他用车</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辆、其他用车</w:t>
      </w:r>
      <w:r>
        <w:rPr>
          <w:rFonts w:hint="eastAsia" w:ascii="Times New Roman" w:hAnsi="Times New Roman" w:eastAsia="仿宋_GB2312" w:cs="Times New Roman"/>
          <w:color w:val="000000"/>
          <w:sz w:val="32"/>
          <w:szCs w:val="32"/>
        </w:rPr>
        <w:t>无</w:t>
      </w:r>
      <w:r>
        <w:rPr>
          <w:rFonts w:ascii="Times New Roman" w:hAnsi="Times New Roman" w:eastAsia="仿宋_GB2312" w:cs="Times New Roman"/>
          <w:color w:val="000000"/>
          <w:sz w:val="32"/>
          <w:szCs w:val="32"/>
        </w:rPr>
        <w:t>。单位价值50万元以上通用设备</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台（套），单位价值100万元以上专用设备</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 xml:space="preserve">台（套）。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2021年部门预算未安排购置车辆、单位价值50万元以上通用设备及单位价值100万元以上专用设备。</w:t>
      </w:r>
    </w:p>
    <w:p>
      <w:pPr>
        <w:pStyle w:val="11"/>
        <w:widowControl w:val="0"/>
        <w:spacing w:line="560" w:lineRule="exact"/>
        <w:ind w:firstLine="643" w:firstLineChars="200"/>
        <w:rPr>
          <w:rFonts w:eastAsia="仿宋_GB2312"/>
          <w:b/>
          <w:bCs/>
          <w:sz w:val="32"/>
          <w:szCs w:val="32"/>
        </w:rPr>
      </w:pPr>
      <w:r>
        <w:rPr>
          <w:rFonts w:eastAsia="仿宋_GB2312"/>
          <w:b/>
          <w:bCs/>
          <w:sz w:val="32"/>
          <w:szCs w:val="32"/>
        </w:rPr>
        <w:t>4.绩效目标设置情况</w:t>
      </w:r>
    </w:p>
    <w:p>
      <w:pPr>
        <w:pStyle w:val="11"/>
        <w:widowControl w:val="0"/>
        <w:spacing w:line="560" w:lineRule="exact"/>
        <w:ind w:firstLine="640" w:firstLineChars="200"/>
        <w:rPr>
          <w:rFonts w:eastAsia="仿宋_GB2312"/>
          <w:color w:val="000000"/>
          <w:sz w:val="32"/>
          <w:szCs w:val="32"/>
        </w:rPr>
      </w:pPr>
      <w:r>
        <w:rPr>
          <w:rFonts w:eastAsia="仿宋_GB2312"/>
          <w:sz w:val="32"/>
          <w:szCs w:val="32"/>
        </w:rPr>
        <w:t>⑴总体情况。2021年</w:t>
      </w:r>
      <w:r>
        <w:rPr>
          <w:rFonts w:eastAsia="仿宋_GB2312"/>
          <w:color w:val="000000"/>
          <w:sz w:val="32"/>
          <w:szCs w:val="32"/>
        </w:rPr>
        <w:t>金</w:t>
      </w:r>
      <w:r>
        <w:rPr>
          <w:rFonts w:hint="eastAsia" w:ascii="仿宋_GB2312" w:eastAsia="仿宋_GB2312"/>
          <w:color w:val="000000"/>
          <w:sz w:val="32"/>
          <w:szCs w:val="32"/>
        </w:rPr>
        <w:t>华市自然资源和规划局金华经济技术开发区分</w:t>
      </w:r>
      <w:r>
        <w:rPr>
          <w:rFonts w:eastAsia="仿宋_GB2312"/>
          <w:color w:val="000000"/>
          <w:sz w:val="32"/>
          <w:szCs w:val="32"/>
        </w:rPr>
        <w:t>局其他运转类项目和特定目标类项目均实行绩效目标管理，涉及一般公共预算当年拨款</w:t>
      </w:r>
      <w:r>
        <w:rPr>
          <w:rFonts w:hint="eastAsia" w:eastAsia="仿宋_GB2312"/>
          <w:color w:val="000000"/>
          <w:sz w:val="32"/>
          <w:szCs w:val="32"/>
        </w:rPr>
        <w:t>0</w:t>
      </w:r>
      <w:r>
        <w:rPr>
          <w:rFonts w:eastAsia="仿宋_GB2312"/>
          <w:color w:val="000000"/>
          <w:sz w:val="32"/>
          <w:szCs w:val="32"/>
        </w:rPr>
        <w:t>万元。</w:t>
      </w:r>
    </w:p>
    <w:p>
      <w:pPr>
        <w:pStyle w:val="11"/>
        <w:widowControl w:val="0"/>
        <w:spacing w:line="560" w:lineRule="exact"/>
        <w:ind w:firstLine="640" w:firstLineChars="200"/>
        <w:rPr>
          <w:rFonts w:eastAsia="仿宋_GB2312"/>
          <w:bCs/>
          <w:sz w:val="32"/>
          <w:szCs w:val="32"/>
        </w:rPr>
      </w:pPr>
      <w:r>
        <w:rPr>
          <w:rFonts w:eastAsia="仿宋_GB2312"/>
          <w:bCs/>
          <w:sz w:val="32"/>
          <w:szCs w:val="32"/>
        </w:rPr>
        <w:t>⑵重点项目情况</w:t>
      </w:r>
    </w:p>
    <w:p>
      <w:pPr>
        <w:pStyle w:val="11"/>
        <w:widowControl w:val="0"/>
        <w:spacing w:line="560" w:lineRule="exact"/>
        <w:ind w:firstLine="640" w:firstLineChars="200"/>
        <w:rPr>
          <w:rFonts w:eastAsia="仿宋_GB2312"/>
          <w:bCs/>
          <w:color w:val="000000" w:themeColor="text1"/>
          <w:sz w:val="32"/>
          <w:szCs w:val="32"/>
        </w:rPr>
      </w:pPr>
      <w:r>
        <w:rPr>
          <w:rFonts w:hint="eastAsia" w:eastAsia="仿宋_GB2312"/>
          <w:bCs/>
          <w:sz w:val="32"/>
          <w:szCs w:val="32"/>
        </w:rPr>
        <w:t>自然资源管理工作</w:t>
      </w:r>
      <w:r>
        <w:rPr>
          <w:rFonts w:hint="eastAsia" w:eastAsia="仿宋_GB2312"/>
          <w:bCs/>
          <w:color w:val="000000" w:themeColor="text1"/>
          <w:sz w:val="32"/>
          <w:szCs w:val="32"/>
        </w:rPr>
        <w:t>经费:一是通过对国家土地政策、城市规划和开发区自然资源工作基本情况的相关宣传，促进乡街、村（社区）及群众充分认识自然资源国情国策及开发区自然资源工作的具体情况，促进合理利用土地资源，减少自然资源土地违法现象；二是做好分局党建工作、重要活动宣传。做好对地块的用地使用控制和环境容量控制、建筑建造控制和城市设计引导、市政工程设施和公共服务设施的配套，以及交通活动控制和环境保护加强项目监管，保证自然资源和规划行政管理履职到位，确保建设项目按照各项法规条例要求顺利实施。</w:t>
      </w:r>
    </w:p>
    <w:p>
      <w:pPr>
        <w:pStyle w:val="11"/>
        <w:widowControl w:val="0"/>
        <w:spacing w:line="560" w:lineRule="exact"/>
        <w:ind w:firstLine="640" w:firstLineChars="200"/>
        <w:rPr>
          <w:rFonts w:eastAsia="仿宋_GB2312"/>
          <w:color w:val="000000" w:themeColor="text1"/>
          <w:sz w:val="32"/>
          <w:szCs w:val="32"/>
        </w:rPr>
      </w:pPr>
      <w:r>
        <w:rPr>
          <w:rFonts w:hint="eastAsia" w:eastAsia="仿宋_GB2312"/>
          <w:bCs/>
          <w:color w:val="000000" w:themeColor="text1"/>
          <w:sz w:val="32"/>
          <w:szCs w:val="32"/>
        </w:rPr>
        <w:t>执法办案专项经费：通过严抓自然资源执法监察工作，及时处置违法行为，形成良好的自然资源管理秩序。</w:t>
      </w:r>
    </w:p>
    <w:p>
      <w:pPr>
        <w:pStyle w:val="11"/>
        <w:widowControl w:val="0"/>
        <w:spacing w:line="560" w:lineRule="exact"/>
        <w:ind w:firstLine="643" w:firstLineChars="200"/>
        <w:rPr>
          <w:rFonts w:eastAsia="仿宋_GB2312"/>
          <w:b/>
          <w:bCs/>
          <w:color w:val="000000" w:themeColor="text1"/>
          <w:sz w:val="32"/>
          <w:szCs w:val="32"/>
        </w:rPr>
      </w:pPr>
      <w:r>
        <w:rPr>
          <w:rFonts w:eastAsia="仿宋_GB2312"/>
          <w:b/>
          <w:bCs/>
          <w:color w:val="000000" w:themeColor="text1"/>
          <w:sz w:val="32"/>
          <w:szCs w:val="32"/>
        </w:rPr>
        <w:t>5.</w:t>
      </w:r>
      <w:r>
        <w:rPr>
          <w:rFonts w:hint="eastAsia" w:eastAsia="仿宋_GB2312"/>
          <w:b/>
          <w:bCs/>
          <w:color w:val="000000" w:themeColor="text1"/>
          <w:sz w:val="32"/>
          <w:szCs w:val="32"/>
        </w:rPr>
        <w:t>以部门为主体的绩效目标</w:t>
      </w:r>
      <w:r>
        <w:rPr>
          <w:rFonts w:eastAsia="仿宋_GB2312"/>
          <w:b/>
          <w:bCs/>
          <w:color w:val="000000" w:themeColor="text1"/>
          <w:sz w:val="32"/>
          <w:szCs w:val="32"/>
        </w:rPr>
        <w:t xml:space="preserve"> </w:t>
      </w:r>
    </w:p>
    <w:p>
      <w:pPr>
        <w:pStyle w:val="11"/>
        <w:widowControl w:val="0"/>
        <w:spacing w:line="560" w:lineRule="exact"/>
        <w:ind w:firstLine="640" w:firstLineChars="200"/>
        <w:rPr>
          <w:rFonts w:eastAsia="仿宋_GB2312"/>
          <w:b/>
          <w:bCs/>
          <w:color w:val="000000" w:themeColor="text1"/>
          <w:sz w:val="32"/>
          <w:szCs w:val="32"/>
        </w:rPr>
      </w:pPr>
      <w:r>
        <w:rPr>
          <w:rFonts w:eastAsia="仿宋_GB2312"/>
          <w:color w:val="000000" w:themeColor="text1"/>
          <w:sz w:val="32"/>
          <w:szCs w:val="32"/>
        </w:rPr>
        <w:t>2021年金</w:t>
      </w:r>
      <w:r>
        <w:rPr>
          <w:rFonts w:hint="eastAsia" w:ascii="仿宋_GB2312" w:eastAsia="仿宋_GB2312"/>
          <w:color w:val="000000" w:themeColor="text1"/>
          <w:sz w:val="32"/>
          <w:szCs w:val="32"/>
        </w:rPr>
        <w:t>华市自然资源和规划局金华经济技术开发区分</w:t>
      </w:r>
      <w:r>
        <w:rPr>
          <w:rFonts w:eastAsia="仿宋_GB2312"/>
          <w:color w:val="000000" w:themeColor="text1"/>
          <w:sz w:val="32"/>
          <w:szCs w:val="32"/>
        </w:rPr>
        <w:t>局</w:t>
      </w:r>
      <w:r>
        <w:rPr>
          <w:rFonts w:hint="eastAsia" w:eastAsia="仿宋_GB2312"/>
          <w:color w:val="000000" w:themeColor="text1"/>
          <w:sz w:val="32"/>
          <w:szCs w:val="32"/>
        </w:rPr>
        <w:t>未开展以部门为主体的绩效评价。</w:t>
      </w:r>
    </w:p>
    <w:p>
      <w:pPr>
        <w:pStyle w:val="11"/>
        <w:widowControl w:val="0"/>
        <w:spacing w:line="530" w:lineRule="exact"/>
        <w:ind w:firstLine="640" w:firstLineChars="200"/>
        <w:rPr>
          <w:rStyle w:val="8"/>
          <w:rFonts w:ascii="Times New Roman" w:hAnsi="Times New Roman" w:eastAsia="黑体" w:cs="Times New Roman"/>
          <w:b w:val="0"/>
          <w:color w:val="000000" w:themeColor="text1"/>
        </w:rPr>
      </w:pPr>
      <w:r>
        <w:rPr>
          <w:rStyle w:val="8"/>
          <w:rFonts w:ascii="Times New Roman" w:hAnsi="Times New Roman" w:eastAsia="黑体" w:cs="Times New Roman"/>
          <w:b w:val="0"/>
          <w:color w:val="000000" w:themeColor="text1"/>
        </w:rPr>
        <w:t>三、名词解释</w:t>
      </w:r>
    </w:p>
    <w:p>
      <w:pPr>
        <w:spacing w:line="560" w:lineRule="exact"/>
        <w:ind w:firstLine="643" w:firstLineChars="200"/>
        <w:rPr>
          <w:rFonts w:ascii="Times New Roman" w:hAnsi="Times New Roman" w:eastAsia="仿宋_GB2312" w:cs="Times New Roman"/>
          <w:bCs/>
          <w:color w:val="000000" w:themeColor="text1"/>
          <w:sz w:val="32"/>
          <w:szCs w:val="32"/>
        </w:rPr>
      </w:pPr>
      <w:r>
        <w:rPr>
          <w:rFonts w:ascii="Times New Roman" w:hAnsi="Times New Roman" w:eastAsia="仿宋_GB2312" w:cs="Times New Roman"/>
          <w:b/>
          <w:bCs/>
          <w:color w:val="000000" w:themeColor="text1"/>
          <w:sz w:val="32"/>
          <w:szCs w:val="32"/>
        </w:rPr>
        <w:t>1.财政拨款收入：</w:t>
      </w:r>
      <w:r>
        <w:rPr>
          <w:rFonts w:ascii="Times New Roman" w:hAnsi="Times New Roman" w:eastAsia="仿宋_GB2312" w:cs="Times New Roman"/>
          <w:color w:val="000000" w:themeColor="text1"/>
          <w:sz w:val="32"/>
          <w:szCs w:val="32"/>
        </w:rPr>
        <w:t>本级财政部门当年拨付的财政预算资金，包括一般公共预算财政拨款和政府性基金预算财政拨款。</w:t>
      </w:r>
    </w:p>
    <w:p>
      <w:pPr>
        <w:spacing w:line="56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2.财政专户管理的资金:</w:t>
      </w:r>
      <w:r>
        <w:rPr>
          <w:rFonts w:ascii="Times New Roman" w:hAnsi="Times New Roman" w:eastAsia="仿宋_GB2312" w:cs="Times New Roman"/>
          <w:bCs/>
          <w:color w:val="000000" w:themeColor="text1"/>
          <w:sz w:val="32"/>
          <w:szCs w:val="32"/>
        </w:rPr>
        <w:t>财政部门在银行开设的用于核算和反映政府非税收入以及其他需要</w:t>
      </w:r>
      <w:r>
        <w:rPr>
          <w:rFonts w:ascii="Times New Roman" w:hAnsi="Times New Roman" w:eastAsia="仿宋_GB2312" w:cs="Times New Roman"/>
          <w:color w:val="000000" w:themeColor="text1"/>
          <w:sz w:val="32"/>
          <w:szCs w:val="32"/>
        </w:rPr>
        <w:t>专户管理的资金。</w:t>
      </w:r>
    </w:p>
    <w:p>
      <w:pPr>
        <w:spacing w:line="560" w:lineRule="exact"/>
        <w:ind w:firstLine="643"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3.其他收入：</w:t>
      </w:r>
      <w:r>
        <w:rPr>
          <w:rFonts w:ascii="Times New Roman" w:hAnsi="Times New Roman" w:eastAsia="仿宋_GB2312" w:cs="Times New Roman"/>
          <w:color w:val="000000" w:themeColor="text1"/>
          <w:sz w:val="32"/>
          <w:szCs w:val="32"/>
        </w:rPr>
        <w:t>预算单位在“一般公共预算”、“政府性基金”、“财政专户管理的资金”等之外取得的各项收入（含上级补助收入）。</w:t>
      </w:r>
    </w:p>
    <w:p>
      <w:pPr>
        <w:spacing w:line="56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4.单位结余：</w:t>
      </w:r>
      <w:r>
        <w:rPr>
          <w:rFonts w:ascii="Times New Roman" w:hAnsi="Times New Roman" w:eastAsia="仿宋_GB2312" w:cs="Times New Roman"/>
          <w:bCs/>
          <w:color w:val="000000" w:themeColor="text1"/>
          <w:sz w:val="32"/>
          <w:szCs w:val="32"/>
        </w:rPr>
        <w:t>指事业单位在预计用当年的“财政拨款收入”、“财政专户管理资金”、“其他收入”、“上年结转”等不足以安排当年支出的情况下，使</w:t>
      </w:r>
      <w:r>
        <w:rPr>
          <w:rFonts w:ascii="Times New Roman" w:hAnsi="Times New Roman" w:eastAsia="仿宋_GB2312" w:cs="Times New Roman"/>
          <w:color w:val="000000" w:themeColor="text1"/>
          <w:sz w:val="32"/>
          <w:szCs w:val="32"/>
        </w:rPr>
        <w:t>用以前年度积累的一般结余、事业基金、专用基金和专项结余等弥补本年收支缺口的资金。</w:t>
      </w:r>
    </w:p>
    <w:p>
      <w:pPr>
        <w:spacing w:line="56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5.上年结转：</w:t>
      </w:r>
      <w:r>
        <w:rPr>
          <w:rFonts w:ascii="Times New Roman" w:hAnsi="Times New Roman" w:eastAsia="仿宋_GB2312" w:cs="Times New Roman"/>
          <w:color w:val="000000" w:themeColor="text1"/>
          <w:sz w:val="32"/>
          <w:szCs w:val="32"/>
        </w:rPr>
        <w:t>指以前年度尚未完成、结转到本年仍按原规定用途继续使用的资金。</w:t>
      </w:r>
    </w:p>
    <w:p>
      <w:pPr>
        <w:spacing w:line="560" w:lineRule="exact"/>
        <w:ind w:firstLine="643"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6.基本支出：</w:t>
      </w:r>
      <w:r>
        <w:rPr>
          <w:rFonts w:ascii="Times New Roman" w:hAnsi="Times New Roman" w:eastAsia="仿宋_GB2312" w:cs="Times New Roman"/>
          <w:color w:val="000000" w:themeColor="text1"/>
          <w:sz w:val="32"/>
          <w:szCs w:val="32"/>
        </w:rPr>
        <w:t>是预算单位为保障其正常运转，完成日常工作任务所发生的支出，包括人员支出和日常公用支出。</w:t>
      </w:r>
    </w:p>
    <w:p>
      <w:pPr>
        <w:spacing w:line="560" w:lineRule="exact"/>
        <w:ind w:firstLine="643"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7.项目支出：</w:t>
      </w:r>
      <w:r>
        <w:rPr>
          <w:rFonts w:ascii="Times New Roman" w:hAnsi="Times New Roman" w:eastAsia="仿宋_GB2312" w:cs="Times New Roman"/>
          <w:color w:val="000000" w:themeColor="text1"/>
          <w:sz w:val="32"/>
          <w:szCs w:val="32"/>
        </w:rPr>
        <w:t>是预算单位为完成其特定的行政工作任务或事业发展目标所发生的支出。</w:t>
      </w:r>
    </w:p>
    <w:p>
      <w:pPr>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themeColor="text1"/>
          <w:sz w:val="32"/>
          <w:szCs w:val="32"/>
        </w:rPr>
        <w:t>8.“三公”经费：</w:t>
      </w:r>
      <w:r>
        <w:rPr>
          <w:rFonts w:ascii="Times New Roman" w:hAnsi="Times New Roman" w:eastAsia="仿宋_GB2312" w:cs="Times New Roman"/>
          <w:color w:val="000000" w:themeColor="text1"/>
          <w:sz w:val="32"/>
          <w:szCs w:val="32"/>
        </w:rPr>
        <w:t>纳入财政预决算管理的“三公”经费，是指部门用一般公共预算财政拨款安排</w:t>
      </w:r>
      <w:r>
        <w:rPr>
          <w:rFonts w:ascii="Times New Roman" w:hAnsi="Times New Roman" w:eastAsia="仿宋_GB2312" w:cs="Times New Roman"/>
          <w:sz w:val="32"/>
          <w:szCs w:val="32"/>
        </w:rPr>
        <w:t>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9.机关运行经费：</w:t>
      </w:r>
      <w:r>
        <w:rPr>
          <w:rFonts w:ascii="Times New Roman" w:hAnsi="Times New Roman" w:eastAsia="仿宋_GB2312" w:cs="Times New Roman"/>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40" w:lineRule="auto"/>
        <w:ind w:firstLine="0" w:firstLineChars="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 xml:space="preserve">    </w:t>
      </w:r>
      <w:r>
        <w:rPr>
          <w:rFonts w:ascii="Times New Roman" w:hAnsi="Times New Roman" w:eastAsia="仿宋_GB2312" w:cs="Times New Roman"/>
          <w:b/>
          <w:bCs/>
          <w:color w:val="000000"/>
          <w:sz w:val="32"/>
          <w:szCs w:val="32"/>
        </w:rPr>
        <w:t>10.</w:t>
      </w:r>
      <w:r>
        <w:rPr>
          <w:rFonts w:hint="eastAsia" w:ascii="Times New Roman" w:hAnsi="Times New Roman" w:eastAsia="仿宋_GB2312" w:cs="Times New Roman"/>
          <w:b/>
          <w:bCs/>
          <w:sz w:val="32"/>
          <w:szCs w:val="32"/>
        </w:rPr>
        <w:t>教育支出（类）进修及培训（款）培训支出（项）</w:t>
      </w:r>
      <w:r>
        <w:rPr>
          <w:rFonts w:hint="eastAsia" w:ascii="仿宋_GB2312" w:eastAsia="仿宋_GB2312"/>
          <w:sz w:val="32"/>
          <w:szCs w:val="32"/>
        </w:rPr>
        <w:t>反映各部门安排的用于培训的支出。教育部门的师资培训，党校、行政学院等专业干部教育机构的支出，以及退役士兵、转业士官的培训支出，不在本科目反映。</w:t>
      </w:r>
    </w:p>
    <w:p>
      <w:pPr>
        <w:spacing w:line="560" w:lineRule="exact"/>
        <w:ind w:firstLine="643" w:firstLineChars="200"/>
        <w:rPr>
          <w:rFonts w:ascii="仿宋_GB2312" w:eastAsia="仿宋_GB2312"/>
          <w:sz w:val="32"/>
          <w:szCs w:val="32"/>
        </w:rPr>
      </w:pPr>
      <w:r>
        <w:rPr>
          <w:rFonts w:ascii="Times New Roman" w:hAnsi="Times New Roman" w:eastAsia="仿宋_GB2312" w:cs="Times New Roman"/>
          <w:b/>
          <w:bCs/>
          <w:color w:val="000000"/>
          <w:sz w:val="32"/>
          <w:szCs w:val="32"/>
        </w:rPr>
        <w:t>11.</w:t>
      </w:r>
      <w:r>
        <w:rPr>
          <w:rFonts w:hint="eastAsia" w:ascii="仿宋_GB2312" w:eastAsia="仿宋_GB2312"/>
          <w:sz w:val="32"/>
          <w:szCs w:val="32"/>
        </w:rPr>
        <w:t xml:space="preserve"> </w:t>
      </w:r>
      <w:r>
        <w:rPr>
          <w:rFonts w:hint="eastAsia" w:ascii="Times New Roman" w:hAnsi="Times New Roman" w:eastAsia="仿宋_GB2312" w:cs="Times New Roman"/>
          <w:b/>
          <w:bCs/>
          <w:sz w:val="32"/>
          <w:szCs w:val="32"/>
        </w:rPr>
        <w:t>社会保障和就业支出（类）行政事业单位养老支出（款）行政单位离退休（项）</w:t>
      </w:r>
      <w:r>
        <w:rPr>
          <w:rFonts w:hint="eastAsia" w:ascii="仿宋_GB2312" w:eastAsia="仿宋_GB2312"/>
          <w:sz w:val="32"/>
          <w:szCs w:val="32"/>
        </w:rPr>
        <w:t>反映行政单位（包括实行公务员管理的事业单位）开支的离退休经费。</w:t>
      </w:r>
    </w:p>
    <w:p>
      <w:pPr>
        <w:spacing w:line="560" w:lineRule="exact"/>
        <w:ind w:firstLine="643" w:firstLineChars="200"/>
        <w:rPr>
          <w:rFonts w:ascii="仿宋_GB2312" w:eastAsia="仿宋_GB2312"/>
          <w:sz w:val="32"/>
          <w:szCs w:val="32"/>
        </w:rPr>
      </w:pPr>
      <w:r>
        <w:rPr>
          <w:rFonts w:ascii="Times New Roman" w:hAnsi="Times New Roman" w:eastAsia="仿宋_GB2312" w:cs="Times New Roman"/>
          <w:b/>
          <w:bCs/>
          <w:color w:val="000000"/>
          <w:sz w:val="32"/>
          <w:szCs w:val="32"/>
        </w:rPr>
        <w:t>12.</w:t>
      </w:r>
      <w:r>
        <w:rPr>
          <w:rFonts w:hint="eastAsia" w:ascii="仿宋_GB2312" w:eastAsia="仿宋_GB2312"/>
          <w:sz w:val="32"/>
          <w:szCs w:val="32"/>
        </w:rPr>
        <w:t xml:space="preserve"> </w:t>
      </w:r>
      <w:r>
        <w:rPr>
          <w:rFonts w:hint="eastAsia" w:ascii="Times New Roman" w:hAnsi="Times New Roman" w:eastAsia="仿宋_GB2312" w:cs="Times New Roman"/>
          <w:b/>
          <w:bCs/>
          <w:sz w:val="32"/>
          <w:szCs w:val="32"/>
        </w:rPr>
        <w:t>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反映机关事业单位实施养老保险制度由单位缴纳的基本养老保险支出。</w:t>
      </w:r>
    </w:p>
    <w:p>
      <w:pPr>
        <w:rPr>
          <w:rFonts w:ascii="仿宋_GB2312" w:eastAsia="仿宋_GB2312"/>
          <w:sz w:val="32"/>
          <w:szCs w:val="32"/>
        </w:rPr>
      </w:pPr>
      <w:r>
        <w:rPr>
          <w:rFonts w:hint="eastAsia" w:ascii="仿宋_GB2312" w:eastAsia="仿宋_GB2312"/>
          <w:sz w:val="32"/>
          <w:szCs w:val="32"/>
        </w:rPr>
        <w:t xml:space="preserve">    </w:t>
      </w:r>
      <w:r>
        <w:rPr>
          <w:rFonts w:ascii="Times New Roman" w:hAnsi="Times New Roman" w:eastAsia="仿宋_GB2312" w:cs="Times New Roman"/>
          <w:b/>
          <w:bCs/>
          <w:color w:val="000000"/>
          <w:sz w:val="32"/>
          <w:szCs w:val="32"/>
        </w:rPr>
        <w:t>13.</w:t>
      </w:r>
      <w:r>
        <w:rPr>
          <w:rFonts w:hint="eastAsia" w:ascii="Times New Roman" w:hAnsi="Times New Roman" w:eastAsia="仿宋_GB2312" w:cs="Times New Roman"/>
          <w:b/>
          <w:bCs/>
          <w:color w:val="000000"/>
          <w:sz w:val="32"/>
          <w:szCs w:val="32"/>
        </w:rPr>
        <w:t>社会保障和就业支出（类）行政事业单位养老支出（款）机关事业单位职业年金缴费支出（项）</w:t>
      </w:r>
      <w:r>
        <w:rPr>
          <w:rFonts w:hint="eastAsia" w:ascii="仿宋_GB2312" w:eastAsia="仿宋_GB2312"/>
          <w:sz w:val="32"/>
          <w:szCs w:val="32"/>
        </w:rPr>
        <w:t>反映机关事业单位实施养老保险制度由单位缴纳的职业年金支出。</w:t>
      </w:r>
    </w:p>
    <w:p>
      <w:pPr>
        <w:rPr>
          <w:rFonts w:ascii="仿宋_GB2312" w:eastAsia="仿宋_GB2312"/>
          <w:sz w:val="32"/>
          <w:szCs w:val="32"/>
        </w:rPr>
      </w:pPr>
      <w:r>
        <w:rPr>
          <w:rFonts w:hint="eastAsia" w:ascii="仿宋_GB2312" w:eastAsia="仿宋_GB2312"/>
          <w:sz w:val="32"/>
          <w:szCs w:val="32"/>
        </w:rPr>
        <w:t xml:space="preserve">    </w:t>
      </w:r>
      <w:r>
        <w:rPr>
          <w:rFonts w:ascii="Times New Roman" w:hAnsi="Times New Roman" w:eastAsia="仿宋_GB2312" w:cs="Times New Roman"/>
          <w:b/>
          <w:bCs/>
          <w:color w:val="000000"/>
          <w:sz w:val="32"/>
          <w:szCs w:val="32"/>
        </w:rPr>
        <w:t xml:space="preserve">14. </w:t>
      </w:r>
      <w:r>
        <w:rPr>
          <w:rFonts w:hint="eastAsia" w:ascii="Times New Roman" w:hAnsi="Times New Roman" w:eastAsia="仿宋_GB2312" w:cs="Times New Roman"/>
          <w:b/>
          <w:bCs/>
          <w:color w:val="000000"/>
          <w:sz w:val="32"/>
          <w:szCs w:val="32"/>
        </w:rPr>
        <w:t>卫生健康支出（类）行政事业单位医疗（款）行政单位医疗（项）</w:t>
      </w:r>
      <w:r>
        <w:rPr>
          <w:rFonts w:hint="eastAsia" w:ascii="仿宋_GB2312" w:eastAsia="仿宋_GB2312"/>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rPr>
          <w:rFonts w:eastAsia="仿宋_GB2312"/>
          <w:sz w:val="32"/>
          <w:szCs w:val="32"/>
        </w:rPr>
      </w:pPr>
      <w:r>
        <w:rPr>
          <w:rFonts w:hint="eastAsia" w:ascii="仿宋_GB2312" w:eastAsia="仿宋_GB2312"/>
          <w:sz w:val="32"/>
          <w:szCs w:val="32"/>
        </w:rPr>
        <w:t xml:space="preserve">    </w:t>
      </w:r>
      <w:r>
        <w:rPr>
          <w:rFonts w:ascii="Times New Roman" w:hAnsi="Times New Roman" w:eastAsia="仿宋_GB2312" w:cs="Times New Roman"/>
          <w:b/>
          <w:bCs/>
          <w:color w:val="000000"/>
          <w:sz w:val="32"/>
          <w:szCs w:val="32"/>
        </w:rPr>
        <w:t xml:space="preserve">15. </w:t>
      </w:r>
      <w:r>
        <w:rPr>
          <w:rFonts w:hint="eastAsia" w:ascii="Times New Roman" w:hAnsi="Times New Roman" w:eastAsia="仿宋_GB2312" w:cs="Times New Roman"/>
          <w:b/>
          <w:bCs/>
          <w:color w:val="000000"/>
          <w:sz w:val="32"/>
          <w:szCs w:val="32"/>
        </w:rPr>
        <w:t>城乡社区支出（类）国有土地使用权出让收入安排的支出（项）</w:t>
      </w:r>
      <w:r>
        <w:rPr>
          <w:rFonts w:hint="eastAsia" w:ascii="仿宋_GB2312" w:eastAsia="仿宋_GB2312"/>
          <w:sz w:val="32"/>
          <w:szCs w:val="32"/>
        </w:rPr>
        <w:t>土地出让业务支出反映土地出让收入用于土地出让业务费用的支出。</w:t>
      </w:r>
      <w:r>
        <w:rPr>
          <w:rFonts w:hint="eastAsia" w:eastAsia="仿宋_GB2312"/>
          <w:sz w:val="32"/>
          <w:szCs w:val="32"/>
        </w:rPr>
        <w:t> </w:t>
      </w:r>
    </w:p>
    <w:p>
      <w:pPr>
        <w:rPr>
          <w:rFonts w:ascii="仿宋_GB2312" w:eastAsia="仿宋_GB2312"/>
          <w:sz w:val="32"/>
          <w:szCs w:val="32"/>
        </w:rPr>
      </w:pPr>
      <w:r>
        <w:rPr>
          <w:rFonts w:hint="eastAsia" w:eastAsia="仿宋_GB2312"/>
          <w:sz w:val="32"/>
          <w:szCs w:val="32"/>
        </w:rPr>
        <w:t xml:space="preserve">    </w:t>
      </w:r>
      <w:r>
        <w:rPr>
          <w:rFonts w:hint="eastAsia" w:eastAsia="仿宋_GB2312"/>
          <w:sz w:val="32"/>
          <w:szCs w:val="32"/>
          <w:lang w:val="en-US" w:eastAsia="zh-CN"/>
        </w:rPr>
        <w:t>16.</w:t>
      </w:r>
      <w:r>
        <w:rPr>
          <w:rFonts w:hint="eastAsia" w:ascii="Times New Roman" w:hAnsi="Times New Roman" w:eastAsia="仿宋_GB2312" w:cs="Times New Roman"/>
          <w:b/>
          <w:bCs/>
          <w:color w:val="000000"/>
          <w:sz w:val="32"/>
          <w:szCs w:val="32"/>
        </w:rPr>
        <w:t>自然资源海洋气象等支出（类）自然资源事务（款）行政运行</w:t>
      </w:r>
      <w:r>
        <w:rPr>
          <w:rFonts w:ascii="Times New Roman" w:hAnsi="Times New Roman" w:eastAsia="仿宋_GB2312" w:cs="Times New Roman"/>
          <w:b/>
          <w:bCs/>
          <w:color w:val="000000"/>
          <w:sz w:val="32"/>
          <w:szCs w:val="32"/>
        </w:rPr>
        <w:t>(</w:t>
      </w:r>
      <w:r>
        <w:rPr>
          <w:rFonts w:hint="eastAsia" w:ascii="Times New Roman" w:hAnsi="Times New Roman" w:eastAsia="仿宋_GB2312" w:cs="Times New Roman"/>
          <w:b/>
          <w:bCs/>
          <w:color w:val="000000"/>
          <w:sz w:val="32"/>
          <w:szCs w:val="32"/>
        </w:rPr>
        <w:t>国土资源事务）（项）</w:t>
      </w:r>
      <w:r>
        <w:rPr>
          <w:rFonts w:hint="eastAsia" w:ascii="仿宋_GB2312" w:eastAsia="仿宋_GB2312"/>
          <w:sz w:val="32"/>
          <w:szCs w:val="32"/>
        </w:rPr>
        <w:t>反映行政单位（包括实行公务员管理的事业单位）的基本支出。</w:t>
      </w:r>
    </w:p>
    <w:p>
      <w:pPr>
        <w:rPr>
          <w:rFonts w:ascii="仿宋_GB2312" w:eastAsia="仿宋_GB2312"/>
          <w:sz w:val="32"/>
          <w:szCs w:val="32"/>
        </w:rPr>
      </w:pPr>
      <w:r>
        <w:rPr>
          <w:rFonts w:hint="eastAsia" w:ascii="仿宋_GB2312" w:eastAsia="仿宋_GB2312"/>
          <w:sz w:val="32"/>
          <w:szCs w:val="32"/>
        </w:rPr>
        <w:t xml:space="preserve">    </w:t>
      </w:r>
      <w:r>
        <w:rPr>
          <w:rFonts w:ascii="Times New Roman" w:hAnsi="Times New Roman" w:eastAsia="仿宋_GB2312" w:cs="Times New Roman"/>
          <w:b/>
          <w:bCs/>
          <w:color w:val="000000"/>
          <w:sz w:val="32"/>
          <w:szCs w:val="32"/>
        </w:rPr>
        <w:t>1</w:t>
      </w:r>
      <w:r>
        <w:rPr>
          <w:rFonts w:hint="eastAsia" w:ascii="Times New Roman" w:hAnsi="Times New Roman" w:eastAsia="仿宋_GB2312" w:cs="Times New Roman"/>
          <w:b/>
          <w:bCs/>
          <w:color w:val="000000"/>
          <w:sz w:val="32"/>
          <w:szCs w:val="32"/>
          <w:lang w:eastAsia="zh-CN"/>
        </w:rPr>
        <w:t>7</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Times New Roman"/>
          <w:b/>
          <w:bCs/>
          <w:color w:val="000000"/>
          <w:sz w:val="32"/>
          <w:szCs w:val="32"/>
        </w:rPr>
        <w:t>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wordWrap w:val="0"/>
        <w:spacing w:line="530" w:lineRule="exact"/>
        <w:jc w:val="right"/>
        <w:rPr>
          <w:rFonts w:ascii="Times New Roman" w:hAnsi="Times New Roman" w:eastAsia="仿宋_GB2312" w:cs="Times New Roman"/>
          <w:sz w:val="32"/>
          <w:szCs w:val="32"/>
        </w:rPr>
      </w:pPr>
    </w:p>
    <w:p>
      <w:pPr>
        <w:rPr>
          <w:rFonts w:ascii="仿宋_GB2312" w:eastAsia="仿宋_GB2312"/>
          <w:sz w:val="32"/>
          <w:szCs w:val="32"/>
        </w:rPr>
      </w:pPr>
      <w:r>
        <w:rPr>
          <w:rFonts w:ascii="Times New Roman" w:hAnsi="Times New Roman" w:eastAsia="仿宋_GB2312" w:cs="Times New Roman"/>
          <w:sz w:val="32"/>
          <w:szCs w:val="32"/>
        </w:rPr>
        <w:t xml:space="preserve">    金华</w:t>
      </w:r>
      <w:r>
        <w:rPr>
          <w:rFonts w:hint="eastAsia" w:ascii="仿宋_GB2312" w:hAnsi="Times New Roman" w:eastAsia="仿宋_GB2312" w:cs="Times New Roman"/>
          <w:sz w:val="32"/>
          <w:szCs w:val="32"/>
        </w:rPr>
        <w:t>市</w:t>
      </w:r>
      <w:r>
        <w:rPr>
          <w:rFonts w:hint="eastAsia" w:ascii="仿宋_GB2312" w:hAnsi="Times New Roman" w:eastAsia="仿宋_GB2312" w:cs="Times New Roman"/>
          <w:color w:val="000000"/>
          <w:sz w:val="32"/>
          <w:szCs w:val="32"/>
        </w:rPr>
        <w:t>自然资源和规划局金华经济技术开发区分</w:t>
      </w:r>
      <w:r>
        <w:rPr>
          <w:rFonts w:hint="eastAsia" w:ascii="仿宋_GB2312" w:hAnsi="Times New Roman" w:eastAsia="仿宋_GB2312" w:cs="Times New Roman"/>
          <w:sz w:val="32"/>
          <w:szCs w:val="32"/>
        </w:rPr>
        <w:t xml:space="preserve">局 </w:t>
      </w:r>
    </w:p>
    <w:p>
      <w:pPr>
        <w:wordWrap w:val="0"/>
        <w:spacing w:line="530" w:lineRule="exact"/>
        <w:ind w:right="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2021年3月</w:t>
      </w:r>
      <w:r>
        <w:rPr>
          <w:rFonts w:hint="eastAsia" w:ascii="Times New Roman" w:hAnsi="Times New Roman" w:eastAsia="仿宋_GB2312" w:cs="Times New Roman"/>
          <w:sz w:val="32"/>
          <w:szCs w:val="32"/>
        </w:rPr>
        <w:t>16</w:t>
      </w:r>
      <w:r>
        <w:rPr>
          <w:rFonts w:ascii="Times New Roman" w:hAnsi="Times New Roman" w:eastAsia="仿宋_GB2312" w:cs="Times New Roman"/>
          <w:sz w:val="32"/>
          <w:szCs w:val="32"/>
        </w:rPr>
        <w:t xml:space="preserve">日       </w:t>
      </w:r>
    </w:p>
    <w:p>
      <w:pPr>
        <w:spacing w:line="530" w:lineRule="exact"/>
        <w:rPr>
          <w:rFonts w:ascii="Times New Roman" w:hAnsi="Times New Roman" w:cs="Times New Roman"/>
        </w:rPr>
      </w:pPr>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4"/>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rPr>
        <w:rFonts w:ascii="楷体" w:hAnsi="楷体" w:eastAsia="楷体"/>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0574"/>
    <w:rsid w:val="0000793B"/>
    <w:rsid w:val="000148C3"/>
    <w:rsid w:val="0002440E"/>
    <w:rsid w:val="000457FE"/>
    <w:rsid w:val="000A46D9"/>
    <w:rsid w:val="000E6662"/>
    <w:rsid w:val="001049FD"/>
    <w:rsid w:val="00136166"/>
    <w:rsid w:val="001B11EA"/>
    <w:rsid w:val="001C2312"/>
    <w:rsid w:val="001F28D2"/>
    <w:rsid w:val="0020244F"/>
    <w:rsid w:val="00253096"/>
    <w:rsid w:val="002656C4"/>
    <w:rsid w:val="00277FFA"/>
    <w:rsid w:val="00281FFF"/>
    <w:rsid w:val="002A5528"/>
    <w:rsid w:val="002A74A1"/>
    <w:rsid w:val="002C275E"/>
    <w:rsid w:val="002C3BDF"/>
    <w:rsid w:val="002D2A29"/>
    <w:rsid w:val="002D5C6A"/>
    <w:rsid w:val="002E3963"/>
    <w:rsid w:val="002E5A22"/>
    <w:rsid w:val="002F052C"/>
    <w:rsid w:val="002F0574"/>
    <w:rsid w:val="003E6DD6"/>
    <w:rsid w:val="00407560"/>
    <w:rsid w:val="00410C62"/>
    <w:rsid w:val="004126C6"/>
    <w:rsid w:val="00413D47"/>
    <w:rsid w:val="0043588D"/>
    <w:rsid w:val="00437A80"/>
    <w:rsid w:val="00444CA3"/>
    <w:rsid w:val="00445E16"/>
    <w:rsid w:val="00461020"/>
    <w:rsid w:val="00485689"/>
    <w:rsid w:val="004A6FD2"/>
    <w:rsid w:val="004B1283"/>
    <w:rsid w:val="004B2DFD"/>
    <w:rsid w:val="004B48BA"/>
    <w:rsid w:val="004D5F80"/>
    <w:rsid w:val="004E3C72"/>
    <w:rsid w:val="004E3CA6"/>
    <w:rsid w:val="004E3D9B"/>
    <w:rsid w:val="004F386D"/>
    <w:rsid w:val="004F6375"/>
    <w:rsid w:val="00504F8C"/>
    <w:rsid w:val="00510A21"/>
    <w:rsid w:val="00520EA0"/>
    <w:rsid w:val="0053612A"/>
    <w:rsid w:val="0053686E"/>
    <w:rsid w:val="00537806"/>
    <w:rsid w:val="0055789B"/>
    <w:rsid w:val="00575B89"/>
    <w:rsid w:val="005D4374"/>
    <w:rsid w:val="00622C15"/>
    <w:rsid w:val="00624D19"/>
    <w:rsid w:val="006356C0"/>
    <w:rsid w:val="006469D7"/>
    <w:rsid w:val="0065087B"/>
    <w:rsid w:val="006511C9"/>
    <w:rsid w:val="00673509"/>
    <w:rsid w:val="00681784"/>
    <w:rsid w:val="00682425"/>
    <w:rsid w:val="006928C4"/>
    <w:rsid w:val="006A2C20"/>
    <w:rsid w:val="006B34D5"/>
    <w:rsid w:val="006C11F0"/>
    <w:rsid w:val="006C1B90"/>
    <w:rsid w:val="006D0296"/>
    <w:rsid w:val="006D1630"/>
    <w:rsid w:val="006E5A60"/>
    <w:rsid w:val="006E6FFA"/>
    <w:rsid w:val="00705499"/>
    <w:rsid w:val="00715A20"/>
    <w:rsid w:val="00715B4B"/>
    <w:rsid w:val="00746D4E"/>
    <w:rsid w:val="00747613"/>
    <w:rsid w:val="0075399D"/>
    <w:rsid w:val="00776690"/>
    <w:rsid w:val="00793856"/>
    <w:rsid w:val="007D4DA7"/>
    <w:rsid w:val="007E5E5D"/>
    <w:rsid w:val="008077CF"/>
    <w:rsid w:val="0082371C"/>
    <w:rsid w:val="00855FB1"/>
    <w:rsid w:val="00862E81"/>
    <w:rsid w:val="008637CB"/>
    <w:rsid w:val="00892551"/>
    <w:rsid w:val="00896698"/>
    <w:rsid w:val="008A1E85"/>
    <w:rsid w:val="008A3D78"/>
    <w:rsid w:val="008A5224"/>
    <w:rsid w:val="00914142"/>
    <w:rsid w:val="009143A9"/>
    <w:rsid w:val="00982C50"/>
    <w:rsid w:val="009C07E5"/>
    <w:rsid w:val="009C5B6E"/>
    <w:rsid w:val="009E504F"/>
    <w:rsid w:val="00A32412"/>
    <w:rsid w:val="00A361A2"/>
    <w:rsid w:val="00A42AA0"/>
    <w:rsid w:val="00A53D3F"/>
    <w:rsid w:val="00A55028"/>
    <w:rsid w:val="00A572DD"/>
    <w:rsid w:val="00A804F7"/>
    <w:rsid w:val="00A8797A"/>
    <w:rsid w:val="00A905BF"/>
    <w:rsid w:val="00A95AF2"/>
    <w:rsid w:val="00AB4F28"/>
    <w:rsid w:val="00AB6E53"/>
    <w:rsid w:val="00AB79AC"/>
    <w:rsid w:val="00AB7CE3"/>
    <w:rsid w:val="00AC77E0"/>
    <w:rsid w:val="00AD3EFA"/>
    <w:rsid w:val="00AD41B6"/>
    <w:rsid w:val="00AF0231"/>
    <w:rsid w:val="00AF351E"/>
    <w:rsid w:val="00AF5865"/>
    <w:rsid w:val="00B0681A"/>
    <w:rsid w:val="00B0699D"/>
    <w:rsid w:val="00B27265"/>
    <w:rsid w:val="00B40A23"/>
    <w:rsid w:val="00B465DD"/>
    <w:rsid w:val="00B53F38"/>
    <w:rsid w:val="00B561F6"/>
    <w:rsid w:val="00B9073C"/>
    <w:rsid w:val="00BB4940"/>
    <w:rsid w:val="00BC02B7"/>
    <w:rsid w:val="00BC337C"/>
    <w:rsid w:val="00BC415C"/>
    <w:rsid w:val="00BD74A0"/>
    <w:rsid w:val="00C0794D"/>
    <w:rsid w:val="00C20A18"/>
    <w:rsid w:val="00C3527B"/>
    <w:rsid w:val="00C44DDE"/>
    <w:rsid w:val="00C904F0"/>
    <w:rsid w:val="00CB099F"/>
    <w:rsid w:val="00CB4D32"/>
    <w:rsid w:val="00CB5DB4"/>
    <w:rsid w:val="00D27DCE"/>
    <w:rsid w:val="00D3315A"/>
    <w:rsid w:val="00D53292"/>
    <w:rsid w:val="00D74B98"/>
    <w:rsid w:val="00D92FE9"/>
    <w:rsid w:val="00DA6140"/>
    <w:rsid w:val="00DC2E54"/>
    <w:rsid w:val="00DD3537"/>
    <w:rsid w:val="00DF741B"/>
    <w:rsid w:val="00E00CC3"/>
    <w:rsid w:val="00E60DBF"/>
    <w:rsid w:val="00EA4BF5"/>
    <w:rsid w:val="00EB169D"/>
    <w:rsid w:val="00EB7422"/>
    <w:rsid w:val="00EC40FA"/>
    <w:rsid w:val="00EE6D6D"/>
    <w:rsid w:val="00F16767"/>
    <w:rsid w:val="00F175B3"/>
    <w:rsid w:val="00F2714C"/>
    <w:rsid w:val="00F53085"/>
    <w:rsid w:val="00F5377D"/>
    <w:rsid w:val="00F579BC"/>
    <w:rsid w:val="00F61F26"/>
    <w:rsid w:val="00F6450D"/>
    <w:rsid w:val="00F66451"/>
    <w:rsid w:val="00F70604"/>
    <w:rsid w:val="00F94170"/>
    <w:rsid w:val="00FC01F3"/>
    <w:rsid w:val="00FC025A"/>
    <w:rsid w:val="00FC2B48"/>
    <w:rsid w:val="00FF5296"/>
    <w:rsid w:val="03CF4E8E"/>
    <w:rsid w:val="0487337A"/>
    <w:rsid w:val="08C20A75"/>
    <w:rsid w:val="0D92143C"/>
    <w:rsid w:val="0E492C28"/>
    <w:rsid w:val="13F25EC4"/>
    <w:rsid w:val="146346F8"/>
    <w:rsid w:val="240A70AC"/>
    <w:rsid w:val="26DA6554"/>
    <w:rsid w:val="2B311794"/>
    <w:rsid w:val="2DF12BC4"/>
    <w:rsid w:val="2EE6088A"/>
    <w:rsid w:val="317509D4"/>
    <w:rsid w:val="32E81C07"/>
    <w:rsid w:val="345F2372"/>
    <w:rsid w:val="34D574AF"/>
    <w:rsid w:val="3B96728D"/>
    <w:rsid w:val="3E965992"/>
    <w:rsid w:val="3EAF5DC8"/>
    <w:rsid w:val="3EDA521D"/>
    <w:rsid w:val="42BB5890"/>
    <w:rsid w:val="465F7543"/>
    <w:rsid w:val="4B4D7DB1"/>
    <w:rsid w:val="573E635E"/>
    <w:rsid w:val="579B58F8"/>
    <w:rsid w:val="5D091884"/>
    <w:rsid w:val="5DC93178"/>
    <w:rsid w:val="5E136AD5"/>
    <w:rsid w:val="5F231C0A"/>
    <w:rsid w:val="5FB35362"/>
    <w:rsid w:val="64B22A1C"/>
    <w:rsid w:val="68BE16BB"/>
    <w:rsid w:val="6B7543A5"/>
    <w:rsid w:val="7229002C"/>
    <w:rsid w:val="729D10FC"/>
    <w:rsid w:val="72FC7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rFonts w:ascii="宋体" w:hAnsi="宋体" w:cs="Courier New"/>
      <w:b/>
      <w:bCs/>
      <w:sz w:val="32"/>
      <w:szCs w:val="32"/>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1049</Words>
  <Characters>5983</Characters>
  <Lines>49</Lines>
  <Paragraphs>14</Paragraphs>
  <TotalTime>13</TotalTime>
  <ScaleCrop>false</ScaleCrop>
  <LinksUpToDate>false</LinksUpToDate>
  <CharactersWithSpaces>7018</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2021-03-24T06:48:00Z</dcterms:created>
  <dc:creator>王颖</dc:creator>
  <cp:lastModifiedBy>王玲玲</cp:lastModifiedBy>
  <cp:lastPrinted>2021-03-25T08:59:00Z</cp:lastPrinted>
  <dcterms:modified xsi:type="dcterms:W3CDTF">2022-08-29T01:22:36Z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