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Fonts w:hint="eastAsia" w:ascii="Times New Roman" w:hAnsi="Times New Roman" w:eastAsia="方正小标宋简体" w:cs="Times New Roman"/>
          <w:bCs/>
          <w:color w:val="000000"/>
          <w:spacing w:val="15"/>
          <w:sz w:val="48"/>
          <w:szCs w:val="48"/>
          <w:lang w:val="en-US" w:eastAsia="zh-CN"/>
        </w:rPr>
      </w:pPr>
      <w:r>
        <w:rPr>
          <w:rFonts w:hint="default" w:ascii="Times New Roman" w:hAnsi="Times New Roman" w:eastAsia="方正小标宋简体" w:cs="Times New Roman"/>
          <w:bCs/>
          <w:color w:val="000000"/>
          <w:spacing w:val="15"/>
          <w:sz w:val="48"/>
          <w:szCs w:val="48"/>
        </w:rPr>
        <w:t>金华市</w:t>
      </w:r>
      <w:r>
        <w:rPr>
          <w:rFonts w:hint="eastAsia" w:ascii="Times New Roman" w:hAnsi="Times New Roman" w:eastAsia="方正小标宋简体" w:cs="Times New Roman"/>
          <w:bCs/>
          <w:color w:val="000000"/>
          <w:spacing w:val="15"/>
          <w:sz w:val="48"/>
          <w:szCs w:val="48"/>
          <w:lang w:val="en-US" w:eastAsia="zh-CN"/>
        </w:rPr>
        <w:t>自然资源和规划信息中心</w:t>
      </w:r>
    </w:p>
    <w:p>
      <w:pPr>
        <w:spacing w:line="530" w:lineRule="exact"/>
        <w:jc w:val="center"/>
        <w:rPr>
          <w:rFonts w:hint="default" w:ascii="Times New Roman" w:hAnsi="Times New Roman" w:eastAsia="方正小标宋简体" w:cs="Times New Roman"/>
          <w:bCs/>
          <w:color w:val="000000"/>
          <w:spacing w:val="15"/>
          <w:sz w:val="48"/>
          <w:szCs w:val="48"/>
        </w:rPr>
      </w:pPr>
      <w:r>
        <w:rPr>
          <w:rFonts w:hint="default" w:ascii="Times New Roman" w:hAnsi="Times New Roman" w:eastAsia="方正小标宋简体" w:cs="Times New Roman"/>
          <w:bCs/>
          <w:color w:val="000000"/>
          <w:spacing w:val="15"/>
          <w:sz w:val="48"/>
          <w:szCs w:val="48"/>
          <w:lang w:eastAsia="zh-CN"/>
        </w:rPr>
        <w:t>2021</w:t>
      </w:r>
      <w:r>
        <w:rPr>
          <w:rFonts w:hint="default" w:ascii="Times New Roman" w:hAnsi="Times New Roman" w:eastAsia="方正小标宋简体" w:cs="Times New Roman"/>
          <w:bCs/>
          <w:color w:val="000000"/>
          <w:spacing w:val="15"/>
          <w:sz w:val="48"/>
          <w:szCs w:val="48"/>
        </w:rPr>
        <w:t>年</w:t>
      </w:r>
      <w:r>
        <w:rPr>
          <w:rFonts w:hint="default" w:ascii="Times New Roman" w:hAnsi="Times New Roman" w:eastAsia="方正小标宋简体" w:cs="Times New Roman"/>
          <w:bCs/>
          <w:color w:val="000000"/>
          <w:spacing w:val="15"/>
          <w:sz w:val="48"/>
          <w:szCs w:val="48"/>
          <w:lang w:eastAsia="zh-CN"/>
        </w:rPr>
        <w:t>单位</w:t>
      </w:r>
      <w:r>
        <w:rPr>
          <w:rFonts w:hint="default" w:ascii="Times New Roman" w:hAnsi="Times New Roman" w:eastAsia="方正小标宋简体" w:cs="Times New Roman"/>
          <w:bCs/>
          <w:color w:val="000000"/>
          <w:spacing w:val="15"/>
          <w:sz w:val="48"/>
          <w:szCs w:val="48"/>
        </w:rPr>
        <w:t>预算</w:t>
      </w:r>
    </w:p>
    <w:p>
      <w:pPr>
        <w:spacing w:line="530" w:lineRule="exact"/>
        <w:jc w:val="center"/>
        <w:rPr>
          <w:rFonts w:hint="default" w:ascii="Times New Roman" w:hAnsi="Times New Roman" w:eastAsia="方正小标宋简体" w:cs="Times New Roman"/>
          <w:bCs/>
          <w:color w:val="000000"/>
          <w:spacing w:val="15"/>
          <w:sz w:val="48"/>
          <w:szCs w:val="48"/>
        </w:rPr>
      </w:pPr>
    </w:p>
    <w:p>
      <w:pPr>
        <w:spacing w:line="530" w:lineRule="exact"/>
        <w:ind w:firstLine="0" w:firstLineChars="0"/>
        <w:jc w:val="left"/>
        <w:rPr>
          <w:rStyle w:val="6"/>
          <w:rFonts w:ascii="Times New Roman" w:hAnsi="Times New Roman" w:eastAsia="黑体" w:cs="Times New Roman"/>
          <w:b w:val="0"/>
          <w:bCs w:val="0"/>
          <w:color w:val="000000"/>
        </w:rPr>
      </w:pPr>
      <w:r>
        <w:rPr>
          <w:rStyle w:val="6"/>
          <w:rFonts w:hint="default" w:ascii="Times New Roman" w:hAnsi="Times New Roman" w:eastAsia="黑体" w:cs="Times New Roman"/>
          <w:b w:val="0"/>
          <w:bCs w:val="0"/>
          <w:color w:val="000000"/>
        </w:rPr>
        <w:t>一、</w:t>
      </w:r>
      <w:r>
        <w:rPr>
          <w:rFonts w:hint="default" w:ascii="Times New Roman" w:hAnsi="Times New Roman" w:eastAsia="黑体" w:cs="Times New Roman"/>
          <w:b w:val="0"/>
          <w:bCs w:val="0"/>
          <w:color w:val="000000"/>
          <w:sz w:val="32"/>
          <w:szCs w:val="32"/>
        </w:rPr>
        <w:t>金华市</w:t>
      </w:r>
      <w:r>
        <w:rPr>
          <w:rFonts w:hint="eastAsia" w:ascii="Times New Roman" w:hAnsi="Times New Roman" w:eastAsia="黑体" w:cs="Times New Roman"/>
          <w:b w:val="0"/>
          <w:bCs w:val="0"/>
          <w:color w:val="000000"/>
          <w:sz w:val="32"/>
          <w:szCs w:val="32"/>
          <w:lang w:eastAsia="zh-CN"/>
        </w:rPr>
        <w:t>自然资源和规划信息中心</w:t>
      </w:r>
      <w:r>
        <w:rPr>
          <w:rStyle w:val="6"/>
          <w:rFonts w:hint="default" w:ascii="Times New Roman" w:hAnsi="Times New Roman" w:eastAsia="黑体" w:cs="Times New Roman"/>
          <w:b w:val="0"/>
          <w:bCs w:val="0"/>
          <w:color w:val="000000"/>
        </w:rPr>
        <w:t>概况</w:t>
      </w:r>
    </w:p>
    <w:p>
      <w:pPr>
        <w:spacing w:line="530" w:lineRule="exact"/>
        <w:ind w:firstLine="627" w:firstLineChars="196"/>
        <w:rPr>
          <w:rFonts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（一）主要职能</w:t>
      </w:r>
    </w:p>
    <w:p>
      <w:pPr>
        <w:spacing w:beforeLines="0" w:afterLines="0" w:line="560" w:lineRule="exact"/>
        <w:ind w:firstLine="640" w:firstLineChars="200"/>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rPr>
        <w:t>1、承担</w:t>
      </w:r>
      <w:r>
        <w:rPr>
          <w:rFonts w:hint="default" w:ascii="Times New Roman" w:hAnsi="Times New Roman" w:eastAsia="仿宋_GB2312" w:cs="Times New Roman"/>
          <w:bCs/>
          <w:color w:val="000000"/>
          <w:sz w:val="32"/>
          <w:szCs w:val="32"/>
          <w:lang w:eastAsia="zh-CN"/>
        </w:rPr>
        <w:t>自然资源和规划管理数字化转型的技术工作</w:t>
      </w:r>
      <w:r>
        <w:rPr>
          <w:rFonts w:hint="eastAsia" w:ascii="Times New Roman" w:hAnsi="Times New Roman" w:eastAsia="仿宋_GB2312" w:cs="Times New Roman"/>
          <w:bCs/>
          <w:color w:val="000000"/>
          <w:sz w:val="32"/>
          <w:szCs w:val="32"/>
          <w:lang w:eastAsia="zh-CN"/>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 xml:space="preserve">2、负责编制自然资源信息化发展规划、年度计划、制订自然资源信息技术标准和工作规范，指导县（市、区）自然资源信息化工作。  </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3、承担自然资源信息化建设与应用工作，负责市自然资源和规划局电子政务系统、网络基础设施和公共数据资料库的建设、运行和维护等工作</w:t>
      </w:r>
      <w:r>
        <w:rPr>
          <w:rFonts w:hint="default" w:ascii="Times New Roman" w:hAnsi="Times New Roman" w:eastAsia="仿宋_GB2312" w:cs="Times New Roman"/>
          <w:bCs/>
          <w:color w:val="000000"/>
          <w:sz w:val="32"/>
          <w:szCs w:val="32"/>
          <w:lang w:eastAsia="zh-CN"/>
        </w:rPr>
        <w:t>。</w:t>
      </w:r>
    </w:p>
    <w:p>
      <w:pPr>
        <w:spacing w:beforeLines="-2147483648" w:afterLines="-2147483648" w:line="240" w:lineRule="auto"/>
        <w:ind w:firstLine="560" w:firstLineChars="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4、</w:t>
      </w:r>
      <w:r>
        <w:rPr>
          <w:rFonts w:hint="default" w:ascii="Times New Roman" w:hAnsi="Times New Roman" w:eastAsia="仿宋_GB2312" w:cs="Times New Roman"/>
          <w:bCs/>
          <w:color w:val="000000"/>
          <w:sz w:val="32"/>
          <w:szCs w:val="32"/>
        </w:rPr>
        <w:t>完成金华市自然资源和规划局交办的其他任务。</w:t>
      </w:r>
    </w:p>
    <w:p>
      <w:pPr>
        <w:spacing w:beforeLines="0" w:afterLines="0" w:line="560" w:lineRule="exact"/>
        <w:ind w:firstLine="640" w:firstLineChars="200"/>
        <w:rPr>
          <w:rFonts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（二）单位</w:t>
      </w:r>
      <w:r>
        <w:rPr>
          <w:rFonts w:hint="default" w:ascii="Times New Roman" w:hAnsi="Times New Roman" w:eastAsia="楷体" w:cs="Times New Roman"/>
          <w:b/>
          <w:bCs/>
          <w:color w:val="000000"/>
          <w:sz w:val="32"/>
          <w:szCs w:val="32"/>
          <w:lang w:eastAsia="zh-CN"/>
        </w:rPr>
        <w:t>机构设置情况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从预算单位构成看，金华市</w:t>
      </w:r>
      <w:r>
        <w:rPr>
          <w:rFonts w:hint="default" w:ascii="Times New Roman" w:hAnsi="Times New Roman" w:eastAsia="仿宋_GB2312" w:cs="Times New Roman"/>
          <w:bCs/>
          <w:color w:val="000000"/>
          <w:sz w:val="32"/>
          <w:szCs w:val="32"/>
          <w:lang w:eastAsia="zh-CN"/>
        </w:rPr>
        <w:t>自然资源</w:t>
      </w:r>
      <w:r>
        <w:rPr>
          <w:rFonts w:hint="eastAsia" w:ascii="Times New Roman" w:hAnsi="Times New Roman" w:eastAsia="仿宋_GB2312" w:cs="Times New Roman"/>
          <w:bCs/>
          <w:color w:val="000000"/>
          <w:sz w:val="32"/>
          <w:szCs w:val="32"/>
          <w:lang w:eastAsia="zh-CN"/>
        </w:rPr>
        <w:t>和规划信息</w:t>
      </w:r>
      <w:r>
        <w:rPr>
          <w:rFonts w:hint="default" w:ascii="Times New Roman" w:hAnsi="Times New Roman" w:eastAsia="仿宋_GB2312" w:cs="Times New Roman"/>
          <w:bCs/>
          <w:color w:val="000000"/>
          <w:sz w:val="32"/>
          <w:szCs w:val="32"/>
          <w:lang w:eastAsia="zh-CN"/>
        </w:rPr>
        <w:t>中心本单位</w:t>
      </w:r>
      <w:r>
        <w:rPr>
          <w:rFonts w:hint="default" w:ascii="Times New Roman" w:hAnsi="Times New Roman" w:eastAsia="仿宋_GB2312" w:cs="Times New Roman"/>
          <w:bCs/>
          <w:color w:val="000000"/>
          <w:sz w:val="32"/>
          <w:szCs w:val="32"/>
        </w:rPr>
        <w:t>预算</w:t>
      </w:r>
      <w:r>
        <w:rPr>
          <w:rFonts w:hint="default"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eastAsia="zh-CN"/>
        </w:rPr>
        <w:t>内设二个科室</w:t>
      </w:r>
      <w:r>
        <w:rPr>
          <w:rFonts w:hint="eastAsia" w:ascii="仿宋_GB2312" w:eastAsia="仿宋_GB2312"/>
          <w:spacing w:val="-16"/>
          <w:sz w:val="28"/>
          <w:szCs w:val="28"/>
          <w:lang w:eastAsia="zh-CN"/>
        </w:rPr>
        <w:t>：</w:t>
      </w:r>
      <w:r>
        <w:rPr>
          <w:rFonts w:hint="eastAsia" w:ascii="Times New Roman" w:hAnsi="Times New Roman" w:eastAsia="仿宋_GB2312" w:cs="Times New Roman"/>
          <w:bCs/>
          <w:color w:val="000000"/>
          <w:spacing w:val="0"/>
          <w:sz w:val="32"/>
          <w:szCs w:val="32"/>
          <w:lang w:eastAsia="zh-CN"/>
        </w:rPr>
        <w:t>综合科、网络科。</w:t>
      </w:r>
    </w:p>
    <w:p>
      <w:pPr>
        <w:spacing w:line="530" w:lineRule="exact"/>
        <w:ind w:firstLine="645"/>
        <w:rPr>
          <w:rFonts w:ascii="Times New Roman" w:hAnsi="Times New Roman" w:eastAsia="楷体" w:cs="Times New Roman"/>
          <w:b/>
          <w:color w:val="000000"/>
          <w:sz w:val="32"/>
          <w:szCs w:val="32"/>
        </w:rPr>
      </w:pPr>
      <w:r>
        <w:rPr>
          <w:rStyle w:val="6"/>
          <w:rFonts w:hint="default" w:ascii="Times New Roman" w:hAnsi="Times New Roman" w:eastAsia="黑体" w:cs="Times New Roman"/>
          <w:b w:val="0"/>
          <w:color w:val="000000"/>
        </w:rPr>
        <w:t>二、金华市</w:t>
      </w:r>
      <w:r>
        <w:rPr>
          <w:rStyle w:val="6"/>
          <w:rFonts w:hint="eastAsia" w:ascii="Times New Roman" w:hAnsi="Times New Roman" w:eastAsia="黑体" w:cs="Times New Roman"/>
          <w:b w:val="0"/>
          <w:color w:val="000000"/>
          <w:lang w:eastAsia="zh-CN"/>
        </w:rPr>
        <w:t>自然资源和规划信息中心</w:t>
      </w:r>
      <w:r>
        <w:rPr>
          <w:rStyle w:val="6"/>
          <w:rFonts w:hint="default" w:ascii="Times New Roman" w:hAnsi="Times New Roman" w:eastAsia="黑体" w:cs="Times New Roman"/>
          <w:b w:val="0"/>
          <w:color w:val="000000"/>
          <w:lang w:eastAsia="zh-CN"/>
        </w:rPr>
        <w:t>2021</w:t>
      </w:r>
      <w:r>
        <w:rPr>
          <w:rStyle w:val="6"/>
          <w:rFonts w:hint="default" w:ascii="Times New Roman" w:hAnsi="Times New Roman" w:eastAsia="黑体" w:cs="Times New Roman"/>
          <w:b w:val="0"/>
          <w:color w:val="000000"/>
        </w:rPr>
        <w:t>年</w:t>
      </w:r>
      <w:r>
        <w:rPr>
          <w:rStyle w:val="6"/>
          <w:rFonts w:hint="default" w:ascii="Times New Roman" w:hAnsi="Times New Roman" w:eastAsia="黑体" w:cs="Times New Roman"/>
          <w:b w:val="0"/>
          <w:color w:val="000000"/>
          <w:lang w:eastAsia="zh-CN"/>
        </w:rPr>
        <w:t>单位</w:t>
      </w:r>
      <w:r>
        <w:rPr>
          <w:rStyle w:val="6"/>
          <w:rFonts w:hint="default" w:ascii="Times New Roman" w:hAnsi="Times New Roman" w:eastAsia="黑体" w:cs="Times New Roman"/>
          <w:b w:val="0"/>
          <w:color w:val="000000"/>
        </w:rPr>
        <w:t>预算安排情况说明</w:t>
      </w:r>
    </w:p>
    <w:p>
      <w:pPr>
        <w:spacing w:line="530" w:lineRule="exact"/>
        <w:ind w:firstLine="640" w:firstLineChars="200"/>
        <w:rPr>
          <w:rFonts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（一）关于</w:t>
      </w:r>
      <w:r>
        <w:rPr>
          <w:rFonts w:hint="eastAsia" w:ascii="Times New Roman" w:hAnsi="Times New Roman" w:eastAsia="楷体" w:cs="Times New Roman"/>
          <w:b/>
          <w:bCs/>
          <w:color w:val="000000"/>
          <w:sz w:val="32"/>
          <w:szCs w:val="32"/>
          <w:lang w:eastAsia="zh-CN"/>
        </w:rPr>
        <w:t>金华市自然资源和规划信息中心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按照综合预算的原则，金华市</w:t>
      </w:r>
      <w:r>
        <w:rPr>
          <w:rFonts w:hint="eastAsia" w:ascii="Times New Roman" w:hAnsi="Times New Roman" w:eastAsia="仿宋_GB2312" w:cs="Times New Roman"/>
          <w:bCs/>
          <w:color w:val="000000"/>
          <w:sz w:val="32"/>
          <w:szCs w:val="32"/>
          <w:lang w:eastAsia="zh-CN"/>
        </w:rPr>
        <w:t>自然资源和规划信息中心</w:t>
      </w:r>
      <w:r>
        <w:rPr>
          <w:rFonts w:hint="default" w:ascii="Times New Roman" w:hAnsi="Times New Roman" w:eastAsia="仿宋_GB2312" w:cs="Times New Roman"/>
          <w:bCs/>
          <w:color w:val="000000"/>
          <w:sz w:val="32"/>
          <w:szCs w:val="32"/>
        </w:rPr>
        <w:t>所有收入和支出均纳入单位预算管理。收入包括：一般公共预算拨款收入、政府性基金预算收入</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lang w:eastAsia="zh-CN"/>
        </w:rPr>
        <w:t>教育支出、社会保障和就业支出、卫生健康支出、城乡社区支出、住房保障支出、自然资源海洋气象等支出。</w:t>
      </w: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自然资源和规划信息中心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年收支总预算</w:t>
      </w:r>
      <w:r>
        <w:rPr>
          <w:rFonts w:hint="eastAsia" w:ascii="Times New Roman" w:hAnsi="Times New Roman" w:eastAsia="仿宋_GB2312" w:cs="Times New Roman"/>
          <w:bCs/>
          <w:color w:val="000000"/>
          <w:sz w:val="32"/>
          <w:szCs w:val="32"/>
          <w:lang w:val="en-US" w:eastAsia="zh-CN"/>
        </w:rPr>
        <w:t>182.08</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（二）关于</w:t>
      </w:r>
      <w:r>
        <w:rPr>
          <w:rFonts w:hint="eastAsia" w:ascii="Times New Roman" w:hAnsi="Times New Roman" w:eastAsia="楷体" w:cs="Times New Roman"/>
          <w:b/>
          <w:bCs/>
          <w:color w:val="000000"/>
          <w:sz w:val="32"/>
          <w:szCs w:val="32"/>
          <w:lang w:eastAsia="zh-CN"/>
        </w:rPr>
        <w:t>金华市自然资源和规划信息中心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年收入预算情况说明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自然资源和规划信息中心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年收入预算</w:t>
      </w:r>
      <w:r>
        <w:rPr>
          <w:rFonts w:hint="eastAsia" w:ascii="Times New Roman" w:hAnsi="Times New Roman" w:eastAsia="仿宋_GB2312" w:cs="Times New Roman"/>
          <w:bCs/>
          <w:color w:val="000000"/>
          <w:sz w:val="32"/>
          <w:szCs w:val="32"/>
          <w:lang w:val="en-US" w:eastAsia="zh-CN"/>
        </w:rPr>
        <w:t>182.08</w:t>
      </w:r>
      <w:r>
        <w:rPr>
          <w:rFonts w:hint="default" w:ascii="Times New Roman" w:hAnsi="Times New Roman" w:eastAsia="仿宋_GB2312" w:cs="Times New Roman"/>
          <w:bCs/>
          <w:color w:val="000000"/>
          <w:sz w:val="32"/>
          <w:szCs w:val="32"/>
        </w:rPr>
        <w:t>万元，其中：上年结转</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%;一般公共预算拨款收入</w:t>
      </w:r>
      <w:r>
        <w:rPr>
          <w:rFonts w:hint="eastAsia" w:ascii="Times New Roman" w:hAnsi="Times New Roman" w:eastAsia="仿宋_GB2312" w:cs="Times New Roman"/>
          <w:bCs/>
          <w:color w:val="000000"/>
          <w:sz w:val="32"/>
          <w:szCs w:val="32"/>
          <w:lang w:val="en-US" w:eastAsia="zh-CN"/>
        </w:rPr>
        <w:t>168.08</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92.3</w:t>
      </w:r>
      <w:r>
        <w:rPr>
          <w:rFonts w:hint="default" w:ascii="Times New Roman" w:hAnsi="Times New Roman" w:eastAsia="仿宋_GB2312" w:cs="Times New Roman"/>
          <w:bCs/>
          <w:color w:val="000000"/>
          <w:sz w:val="32"/>
          <w:szCs w:val="32"/>
        </w:rPr>
        <w:t>%；政府性基金预算收入</w:t>
      </w:r>
      <w:r>
        <w:rPr>
          <w:rFonts w:hint="eastAsia" w:ascii="Times New Roman" w:hAnsi="Times New Roman" w:eastAsia="仿宋_GB2312" w:cs="Times New Roman"/>
          <w:bCs/>
          <w:color w:val="000000"/>
          <w:sz w:val="32"/>
          <w:szCs w:val="32"/>
          <w:lang w:val="en-US" w:eastAsia="zh-CN"/>
        </w:rPr>
        <w:t>14万元，占7.7%；</w:t>
      </w:r>
      <w:r>
        <w:rPr>
          <w:rFonts w:hint="default" w:ascii="Times New Roman" w:hAnsi="Times New Roman" w:eastAsia="仿宋_GB2312" w:cs="Times New Roman"/>
          <w:bCs/>
          <w:color w:val="000000"/>
          <w:sz w:val="32"/>
          <w:szCs w:val="32"/>
        </w:rPr>
        <w:t>财政专户管理的资金</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w:t>
      </w:r>
    </w:p>
    <w:p>
      <w:pPr>
        <w:spacing w:line="530" w:lineRule="exact"/>
        <w:ind w:firstLine="640" w:firstLineChars="200"/>
        <w:rPr>
          <w:rFonts w:ascii="Times New Roman" w:hAnsi="Times New Roman" w:eastAsia="仿宋_GB2312" w:cs="Times New Roman"/>
          <w:b/>
          <w:bCs/>
          <w:color w:val="000000"/>
          <w:sz w:val="32"/>
          <w:szCs w:val="32"/>
        </w:rPr>
      </w:pPr>
      <w:r>
        <w:rPr>
          <w:rFonts w:hint="default" w:ascii="Times New Roman" w:hAnsi="Times New Roman" w:eastAsia="楷体" w:cs="Times New Roman"/>
          <w:b/>
          <w:bCs/>
          <w:color w:val="000000"/>
          <w:sz w:val="32"/>
          <w:szCs w:val="32"/>
        </w:rPr>
        <w:t>（三）关于</w:t>
      </w:r>
      <w:r>
        <w:rPr>
          <w:rFonts w:hint="eastAsia" w:ascii="Times New Roman" w:hAnsi="Times New Roman" w:eastAsia="楷体" w:cs="Times New Roman"/>
          <w:b/>
          <w:bCs/>
          <w:color w:val="000000"/>
          <w:sz w:val="32"/>
          <w:szCs w:val="32"/>
          <w:lang w:eastAsia="zh-CN"/>
        </w:rPr>
        <w:t>金华市自然资源和规划信息中心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年支出预算情况说明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自然资源和规划信息中心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年支出预算</w:t>
      </w:r>
      <w:r>
        <w:rPr>
          <w:rFonts w:hint="eastAsia" w:ascii="Times New Roman" w:hAnsi="Times New Roman" w:eastAsia="仿宋_GB2312" w:cs="Times New Roman"/>
          <w:bCs/>
          <w:color w:val="000000"/>
          <w:sz w:val="32"/>
          <w:szCs w:val="32"/>
          <w:lang w:val="en-US" w:eastAsia="zh-CN"/>
        </w:rPr>
        <w:t>182.08</w:t>
      </w:r>
      <w:r>
        <w:rPr>
          <w:rFonts w:hint="default" w:ascii="Times New Roman" w:hAnsi="Times New Roman" w:eastAsia="仿宋_GB2312" w:cs="Times New Roman"/>
          <w:bCs/>
          <w:color w:val="000000"/>
          <w:sz w:val="32"/>
          <w:szCs w:val="32"/>
        </w:rPr>
        <w:t>万元。</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1</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按支出功能分类，包括</w:t>
      </w:r>
      <w:r>
        <w:rPr>
          <w:rFonts w:hint="eastAsia" w:ascii="Times New Roman" w:hAnsi="Times New Roman" w:eastAsia="仿宋_GB2312" w:cs="Times New Roman"/>
          <w:bCs/>
          <w:color w:val="000000"/>
          <w:sz w:val="32"/>
          <w:szCs w:val="32"/>
          <w:lang w:val="en-US" w:eastAsia="zh-CN"/>
        </w:rPr>
        <w:t>教育支出1.55万</w:t>
      </w:r>
      <w:r>
        <w:rPr>
          <w:rFonts w:hint="default" w:ascii="Times New Roman" w:hAnsi="Times New Roman" w:eastAsia="仿宋_GB2312" w:cs="Times New Roman"/>
          <w:bCs/>
          <w:color w:val="000000"/>
          <w:sz w:val="32"/>
          <w:szCs w:val="32"/>
        </w:rPr>
        <w:t>元、社会保障和就业支出</w:t>
      </w:r>
      <w:r>
        <w:rPr>
          <w:rFonts w:hint="eastAsia" w:ascii="Times New Roman" w:hAnsi="Times New Roman" w:eastAsia="仿宋_GB2312" w:cs="Times New Roman"/>
          <w:bCs/>
          <w:color w:val="000000"/>
          <w:sz w:val="32"/>
          <w:szCs w:val="32"/>
          <w:lang w:val="en-US" w:eastAsia="zh-CN"/>
        </w:rPr>
        <w:t>14.34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5.67万元、城乡社区支出14万元、住房保障支出18.88万元、自然资源海洋气象等支出127.64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按支出用途分类，包括人员支出</w:t>
      </w:r>
      <w:r>
        <w:rPr>
          <w:rFonts w:hint="eastAsia" w:ascii="Times New Roman" w:hAnsi="Times New Roman" w:eastAsia="仿宋_GB2312" w:cs="Times New Roman"/>
          <w:bCs/>
          <w:color w:val="000000"/>
          <w:sz w:val="32"/>
          <w:szCs w:val="32"/>
          <w:lang w:val="en-US" w:eastAsia="zh-CN"/>
        </w:rPr>
        <w:t>150.36</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82.6</w:t>
      </w:r>
      <w:r>
        <w:rPr>
          <w:rFonts w:hint="default" w:ascii="Times New Roman" w:hAnsi="Times New Roman" w:eastAsia="仿宋_GB2312" w:cs="Times New Roman"/>
          <w:bCs/>
          <w:color w:val="000000"/>
          <w:sz w:val="32"/>
          <w:szCs w:val="32"/>
        </w:rPr>
        <w:t>%；日常公用支出</w:t>
      </w:r>
      <w:r>
        <w:rPr>
          <w:rFonts w:hint="eastAsia" w:ascii="Times New Roman" w:hAnsi="Times New Roman" w:eastAsia="仿宋_GB2312" w:cs="Times New Roman"/>
          <w:bCs/>
          <w:color w:val="000000"/>
          <w:sz w:val="32"/>
          <w:szCs w:val="32"/>
          <w:lang w:val="en-US" w:eastAsia="zh-CN"/>
        </w:rPr>
        <w:t>17.72</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9.7</w:t>
      </w:r>
      <w:r>
        <w:rPr>
          <w:rFonts w:hint="default" w:ascii="Times New Roman" w:hAnsi="Times New Roman" w:eastAsia="仿宋_GB2312" w:cs="Times New Roman"/>
          <w:bCs/>
          <w:color w:val="000000"/>
          <w:sz w:val="32"/>
          <w:szCs w:val="32"/>
        </w:rPr>
        <w:t>%；项目支出</w:t>
      </w:r>
      <w:r>
        <w:rPr>
          <w:rFonts w:hint="eastAsia" w:ascii="Times New Roman" w:hAnsi="Times New Roman" w:eastAsia="仿宋_GB2312" w:cs="Times New Roman"/>
          <w:bCs/>
          <w:color w:val="000000"/>
          <w:sz w:val="32"/>
          <w:szCs w:val="32"/>
          <w:lang w:val="en-US" w:eastAsia="zh-CN"/>
        </w:rPr>
        <w:t>14</w:t>
      </w:r>
      <w:r>
        <w:rPr>
          <w:rFonts w:hint="default" w:ascii="Times New Roman" w:hAnsi="Times New Roman" w:eastAsia="仿宋_GB2312" w:cs="Times New Roman"/>
          <w:bCs/>
          <w:color w:val="000000"/>
          <w:sz w:val="32"/>
          <w:szCs w:val="32"/>
        </w:rPr>
        <w:t>万元，占</w:t>
      </w:r>
      <w:r>
        <w:rPr>
          <w:rFonts w:hint="eastAsia" w:ascii="Times New Roman" w:hAnsi="Times New Roman" w:eastAsia="仿宋_GB2312" w:cs="Times New Roman"/>
          <w:bCs/>
          <w:color w:val="000000"/>
          <w:sz w:val="32"/>
          <w:szCs w:val="32"/>
          <w:lang w:val="en-US" w:eastAsia="zh-CN"/>
        </w:rPr>
        <w:t>7.7</w:t>
      </w:r>
      <w:r>
        <w:rPr>
          <w:rFonts w:hint="default" w:ascii="Times New Roman" w:hAnsi="Times New Roman" w:eastAsia="仿宋_GB2312" w:cs="Times New Roman"/>
          <w:bCs/>
          <w:color w:val="000000"/>
          <w:sz w:val="32"/>
          <w:szCs w:val="32"/>
        </w:rPr>
        <w:t>%。</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结转下年</w:t>
      </w:r>
      <w:r>
        <w:rPr>
          <w:rFonts w:hint="eastAsia" w:ascii="Times New Roman" w:hAnsi="Times New Roman" w:eastAsia="仿宋_GB2312" w:cs="Times New Roman"/>
          <w:bCs/>
          <w:color w:val="000000"/>
          <w:sz w:val="32"/>
          <w:szCs w:val="32"/>
          <w:lang w:val="en-US" w:eastAsia="zh-CN"/>
        </w:rPr>
        <w:t>0</w:t>
      </w:r>
      <w:r>
        <w:rPr>
          <w:rFonts w:hint="default" w:ascii="Times New Roman" w:hAnsi="Times New Roman" w:eastAsia="仿宋_GB2312" w:cs="Times New Roman"/>
          <w:bCs/>
          <w:color w:val="000000"/>
          <w:sz w:val="32"/>
          <w:szCs w:val="32"/>
        </w:rPr>
        <w:t>万元。</w:t>
      </w:r>
    </w:p>
    <w:p>
      <w:pPr>
        <w:spacing w:line="530" w:lineRule="exact"/>
        <w:ind w:firstLine="640"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（四）关于</w:t>
      </w:r>
      <w:r>
        <w:rPr>
          <w:rFonts w:hint="eastAsia" w:ascii="Times New Roman" w:hAnsi="Times New Roman" w:eastAsia="楷体" w:cs="Times New Roman"/>
          <w:b/>
          <w:bCs/>
          <w:color w:val="000000"/>
          <w:sz w:val="32"/>
          <w:szCs w:val="32"/>
          <w:lang w:eastAsia="zh-CN"/>
        </w:rPr>
        <w:t>金华市自然资源和规划信息中心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年财政拨款收支预算情况的总体说明</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自然资源和规划信息中心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年财政拨款收支总预算</w:t>
      </w:r>
      <w:r>
        <w:rPr>
          <w:rFonts w:hint="eastAsia" w:ascii="Times New Roman" w:hAnsi="Times New Roman" w:eastAsia="仿宋_GB2312" w:cs="Times New Roman"/>
          <w:bCs/>
          <w:color w:val="000000"/>
          <w:sz w:val="32"/>
          <w:szCs w:val="32"/>
          <w:lang w:val="en-US" w:eastAsia="zh-CN"/>
        </w:rPr>
        <w:t>182.08</w:t>
      </w:r>
      <w:r>
        <w:rPr>
          <w:rFonts w:hint="default" w:ascii="Times New Roman" w:hAnsi="Times New Roman" w:eastAsia="仿宋_GB2312" w:cs="Times New Roman"/>
          <w:bCs/>
          <w:color w:val="000000"/>
          <w:sz w:val="32"/>
          <w:szCs w:val="32"/>
        </w:rPr>
        <w:t>万元。收入包括：一般公共预算</w:t>
      </w:r>
      <w:r>
        <w:rPr>
          <w:rFonts w:hint="eastAsia" w:ascii="Times New Roman" w:hAnsi="Times New Roman" w:eastAsia="仿宋_GB2312" w:cs="Times New Roman"/>
          <w:bCs/>
          <w:color w:val="000000"/>
          <w:sz w:val="32"/>
          <w:szCs w:val="32"/>
          <w:lang w:val="en-US" w:eastAsia="zh-CN"/>
        </w:rPr>
        <w:t>168.08</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政府性基金</w:t>
      </w:r>
      <w:r>
        <w:rPr>
          <w:rFonts w:hint="eastAsia" w:ascii="Times New Roman" w:hAnsi="Times New Roman" w:eastAsia="仿宋_GB2312" w:cs="Times New Roman"/>
          <w:bCs/>
          <w:color w:val="000000"/>
          <w:sz w:val="32"/>
          <w:szCs w:val="32"/>
          <w:lang w:val="en-US" w:eastAsia="zh-CN"/>
        </w:rPr>
        <w:t>14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支出包括：</w:t>
      </w:r>
      <w:r>
        <w:rPr>
          <w:rFonts w:hint="eastAsia" w:ascii="Times New Roman" w:hAnsi="Times New Roman" w:eastAsia="仿宋_GB2312" w:cs="Times New Roman"/>
          <w:bCs/>
          <w:color w:val="000000"/>
          <w:sz w:val="32"/>
          <w:szCs w:val="32"/>
          <w:lang w:val="en-US" w:eastAsia="zh-CN"/>
        </w:rPr>
        <w:t>教育支出1.55万</w:t>
      </w:r>
      <w:r>
        <w:rPr>
          <w:rFonts w:hint="default" w:ascii="Times New Roman" w:hAnsi="Times New Roman" w:eastAsia="仿宋_GB2312" w:cs="Times New Roman"/>
          <w:bCs/>
          <w:color w:val="000000"/>
          <w:sz w:val="32"/>
          <w:szCs w:val="32"/>
        </w:rPr>
        <w:t>元、社会保障和就业支出</w:t>
      </w:r>
      <w:r>
        <w:rPr>
          <w:rFonts w:hint="eastAsia" w:ascii="Times New Roman" w:hAnsi="Times New Roman" w:eastAsia="仿宋_GB2312" w:cs="Times New Roman"/>
          <w:bCs/>
          <w:color w:val="000000"/>
          <w:sz w:val="32"/>
          <w:szCs w:val="32"/>
          <w:lang w:val="en-US" w:eastAsia="zh-CN"/>
        </w:rPr>
        <w:t>14.34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卫生健康支出</w:t>
      </w:r>
      <w:r>
        <w:rPr>
          <w:rFonts w:hint="eastAsia" w:ascii="Times New Roman" w:hAnsi="Times New Roman" w:eastAsia="仿宋_GB2312" w:cs="Times New Roman"/>
          <w:bCs/>
          <w:color w:val="000000"/>
          <w:sz w:val="32"/>
          <w:szCs w:val="32"/>
          <w:lang w:val="en-US" w:eastAsia="zh-CN"/>
        </w:rPr>
        <w:t>5.67万元、城乡社区支出14万元、住房保障支出18.88万元、自然资源海洋气象等支出127.64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p>
    <w:p>
      <w:pPr>
        <w:numPr>
          <w:ilvl w:val="0"/>
          <w:numId w:val="1"/>
        </w:numPr>
        <w:spacing w:line="530" w:lineRule="exact"/>
        <w:ind w:firstLine="640" w:firstLineChars="200"/>
        <w:rPr>
          <w:rFonts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关于</w:t>
      </w:r>
      <w:r>
        <w:rPr>
          <w:rFonts w:hint="eastAsia" w:ascii="Times New Roman" w:hAnsi="Times New Roman" w:eastAsia="楷体" w:cs="Times New Roman"/>
          <w:b/>
          <w:bCs/>
          <w:color w:val="000000"/>
          <w:sz w:val="32"/>
          <w:szCs w:val="32"/>
          <w:lang w:eastAsia="zh-CN"/>
        </w:rPr>
        <w:t>金华市自然资源和规划信息中心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年一般公共预算当年拨款情况说明</w:t>
      </w:r>
    </w:p>
    <w:p>
      <w:pPr>
        <w:numPr>
          <w:ilvl w:val="0"/>
          <w:numId w:val="2"/>
        </w:num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一般公共预算当年拨款规模变化情况</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金华市</w:t>
      </w:r>
      <w:r>
        <w:rPr>
          <w:rFonts w:hint="eastAsia" w:ascii="Times New Roman" w:hAnsi="Times New Roman" w:eastAsia="仿宋_GB2312" w:cs="Times New Roman"/>
          <w:bCs/>
          <w:color w:val="000000"/>
          <w:sz w:val="32"/>
          <w:szCs w:val="32"/>
          <w:lang w:eastAsia="zh-CN"/>
        </w:rPr>
        <w:t>自然资源和规划信息中心</w:t>
      </w:r>
      <w:r>
        <w:rPr>
          <w:rFonts w:hint="default" w:ascii="Times New Roman" w:hAnsi="Times New Roman" w:eastAsia="仿宋_GB2312" w:cs="Times New Roman"/>
          <w:bCs/>
          <w:color w:val="000000"/>
          <w:sz w:val="32"/>
          <w:szCs w:val="32"/>
          <w:lang w:eastAsia="zh-CN"/>
        </w:rPr>
        <w:t>2021</w:t>
      </w:r>
      <w:r>
        <w:rPr>
          <w:rFonts w:hint="default" w:ascii="Times New Roman" w:hAnsi="Times New Roman" w:eastAsia="仿宋_GB2312" w:cs="Times New Roman"/>
          <w:bCs/>
          <w:color w:val="000000"/>
          <w:sz w:val="32"/>
          <w:szCs w:val="32"/>
        </w:rPr>
        <w:t>年一般公共预算当年拨款</w:t>
      </w:r>
      <w:r>
        <w:rPr>
          <w:rFonts w:hint="eastAsia" w:ascii="Times New Roman" w:hAnsi="Times New Roman" w:eastAsia="仿宋_GB2312" w:cs="Times New Roman"/>
          <w:bCs/>
          <w:color w:val="000000"/>
          <w:sz w:val="32"/>
          <w:szCs w:val="32"/>
          <w:lang w:val="en-US" w:eastAsia="zh-CN"/>
        </w:rPr>
        <w:t>168.08</w:t>
      </w:r>
      <w:r>
        <w:rPr>
          <w:rFonts w:hint="default" w:ascii="Times New Roman" w:hAnsi="Times New Roman" w:eastAsia="仿宋_GB2312" w:cs="Times New Roman"/>
          <w:bCs/>
          <w:color w:val="000000"/>
          <w:sz w:val="32"/>
          <w:szCs w:val="32"/>
        </w:rPr>
        <w:t>万元，比</w:t>
      </w:r>
      <w:r>
        <w:rPr>
          <w:rFonts w:hint="default" w:ascii="Times New Roman" w:hAnsi="Times New Roman" w:eastAsia="仿宋_GB2312" w:cs="Times New Roman"/>
          <w:bCs/>
          <w:color w:val="000000"/>
          <w:sz w:val="32"/>
          <w:szCs w:val="32"/>
          <w:lang w:eastAsia="zh-CN"/>
        </w:rPr>
        <w:t>2020</w:t>
      </w:r>
      <w:r>
        <w:rPr>
          <w:rFonts w:hint="default" w:ascii="Times New Roman" w:hAnsi="Times New Roman" w:eastAsia="仿宋_GB2312" w:cs="Times New Roman"/>
          <w:bCs/>
          <w:color w:val="000000"/>
          <w:sz w:val="32"/>
          <w:szCs w:val="32"/>
        </w:rPr>
        <w:t>年执行数</w:t>
      </w:r>
      <w:r>
        <w:rPr>
          <w:rFonts w:hint="eastAsia" w:ascii="Times New Roman" w:hAnsi="Times New Roman" w:eastAsia="仿宋_GB2312" w:cs="Times New Roman"/>
          <w:bCs/>
          <w:color w:val="000000"/>
          <w:sz w:val="32"/>
          <w:szCs w:val="32"/>
          <w:lang w:eastAsia="zh-CN"/>
        </w:rPr>
        <w:t>减少</w:t>
      </w:r>
      <w:r>
        <w:rPr>
          <w:rFonts w:hint="eastAsia" w:ascii="Times New Roman" w:hAnsi="Times New Roman" w:eastAsia="仿宋_GB2312" w:cs="Times New Roman"/>
          <w:bCs/>
          <w:color w:val="000000"/>
          <w:sz w:val="32"/>
          <w:szCs w:val="32"/>
          <w:lang w:val="en-US" w:eastAsia="zh-CN"/>
        </w:rPr>
        <w:t>80.93</w:t>
      </w:r>
      <w:r>
        <w:rPr>
          <w:rFonts w:hint="default" w:ascii="Times New Roman" w:hAnsi="Times New Roman" w:eastAsia="仿宋_GB2312" w:cs="Times New Roman"/>
          <w:bCs/>
          <w:color w:val="000000"/>
          <w:sz w:val="32"/>
          <w:szCs w:val="32"/>
        </w:rPr>
        <w:t>万元，主要是</w:t>
      </w:r>
      <w:r>
        <w:rPr>
          <w:rFonts w:hint="eastAsia" w:ascii="Times New Roman" w:hAnsi="Times New Roman" w:eastAsia="仿宋_GB2312" w:cs="Times New Roman"/>
          <w:bCs/>
          <w:color w:val="000000"/>
          <w:sz w:val="32"/>
          <w:szCs w:val="32"/>
          <w:lang w:eastAsia="zh-CN"/>
        </w:rPr>
        <w:t>因</w:t>
      </w:r>
      <w:r>
        <w:rPr>
          <w:rFonts w:hint="eastAsia" w:ascii="Times New Roman" w:hAnsi="Times New Roman" w:eastAsia="仿宋_GB2312" w:cs="Times New Roman"/>
          <w:bCs/>
          <w:color w:val="000000"/>
          <w:sz w:val="32"/>
          <w:szCs w:val="32"/>
          <w:lang w:val="en-US" w:eastAsia="zh-CN"/>
        </w:rPr>
        <w:t>机构改革转隶出工作人员5人。</w:t>
      </w:r>
    </w:p>
    <w:p>
      <w:pPr>
        <w:spacing w:beforeLines="0" w:afterLines="0" w:line="560" w:lineRule="exact"/>
        <w:ind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2.一般公共预算当年拨款结构情况。</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教育支出（类）1.55万</w:t>
      </w:r>
      <w:r>
        <w:rPr>
          <w:rFonts w:hint="default" w:ascii="Times New Roman" w:hAnsi="Times New Roman" w:eastAsia="仿宋_GB2312" w:cs="Times New Roman"/>
          <w:bCs/>
          <w:color w:val="000000"/>
          <w:sz w:val="32"/>
          <w:szCs w:val="32"/>
        </w:rPr>
        <w:t>元、</w:t>
      </w:r>
      <w:r>
        <w:rPr>
          <w:rFonts w:hint="eastAsia" w:ascii="Times New Roman" w:hAnsi="Times New Roman" w:eastAsia="仿宋_GB2312" w:cs="Times New Roman"/>
          <w:bCs/>
          <w:color w:val="000000"/>
          <w:sz w:val="32"/>
          <w:szCs w:val="32"/>
          <w:lang w:eastAsia="zh-CN"/>
        </w:rPr>
        <w:t>占</w:t>
      </w:r>
      <w:r>
        <w:rPr>
          <w:rFonts w:hint="eastAsia" w:ascii="Times New Roman" w:hAnsi="Times New Roman" w:eastAsia="仿宋_GB2312" w:cs="Times New Roman"/>
          <w:bCs/>
          <w:color w:val="000000"/>
          <w:sz w:val="32"/>
          <w:szCs w:val="32"/>
          <w:lang w:val="en-US" w:eastAsia="zh-CN"/>
        </w:rPr>
        <w:t>0.9%；</w:t>
      </w:r>
      <w:r>
        <w:rPr>
          <w:rFonts w:hint="default" w:ascii="Times New Roman" w:hAnsi="Times New Roman" w:eastAsia="仿宋_GB2312" w:cs="Times New Roman"/>
          <w:bCs/>
          <w:color w:val="000000"/>
          <w:sz w:val="32"/>
          <w:szCs w:val="32"/>
        </w:rPr>
        <w:t>社会保障和就业支出</w:t>
      </w:r>
      <w:r>
        <w:rPr>
          <w:rFonts w:hint="eastAsia" w:ascii="Times New Roman" w:hAnsi="Times New Roman" w:eastAsia="仿宋_GB2312" w:cs="Times New Roman"/>
          <w:bCs/>
          <w:color w:val="000000"/>
          <w:sz w:val="32"/>
          <w:szCs w:val="32"/>
          <w:lang w:eastAsia="zh-CN"/>
        </w:rPr>
        <w:t>（类）</w:t>
      </w:r>
      <w:r>
        <w:rPr>
          <w:rFonts w:hint="eastAsia" w:ascii="Times New Roman" w:hAnsi="Times New Roman" w:eastAsia="仿宋_GB2312" w:cs="Times New Roman"/>
          <w:bCs/>
          <w:color w:val="000000"/>
          <w:sz w:val="32"/>
          <w:szCs w:val="32"/>
          <w:lang w:val="en-US" w:eastAsia="zh-CN"/>
        </w:rPr>
        <w:t>14.34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占</w:t>
      </w:r>
      <w:r>
        <w:rPr>
          <w:rFonts w:hint="eastAsia" w:ascii="Times New Roman" w:hAnsi="Times New Roman" w:eastAsia="仿宋_GB2312" w:cs="Times New Roman"/>
          <w:bCs/>
          <w:color w:val="000000"/>
          <w:sz w:val="32"/>
          <w:szCs w:val="32"/>
          <w:lang w:val="en-US" w:eastAsia="zh-CN"/>
        </w:rPr>
        <w:t>8.6%；</w:t>
      </w:r>
      <w:r>
        <w:rPr>
          <w:rFonts w:hint="eastAsia" w:ascii="Times New Roman" w:hAnsi="Times New Roman" w:eastAsia="仿宋_GB2312" w:cs="Times New Roman"/>
          <w:bCs/>
          <w:color w:val="000000"/>
          <w:sz w:val="32"/>
          <w:szCs w:val="32"/>
          <w:lang w:eastAsia="zh-CN"/>
        </w:rPr>
        <w:t>卫生健康支出（类）</w:t>
      </w:r>
      <w:r>
        <w:rPr>
          <w:rFonts w:hint="eastAsia" w:ascii="Times New Roman" w:hAnsi="Times New Roman" w:eastAsia="仿宋_GB2312" w:cs="Times New Roman"/>
          <w:bCs/>
          <w:color w:val="000000"/>
          <w:sz w:val="32"/>
          <w:szCs w:val="32"/>
          <w:lang w:val="en-US" w:eastAsia="zh-CN"/>
        </w:rPr>
        <w:t>5.67万元，占3.4%；住房保障支出（类）18.88万元，占11.2%；自然资源海洋气象等支出（类）127.64</w:t>
      </w:r>
      <w:r>
        <w:rPr>
          <w:rFonts w:hint="default"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，占</w:t>
      </w:r>
      <w:r>
        <w:rPr>
          <w:rFonts w:hint="eastAsia" w:ascii="Times New Roman" w:hAnsi="Times New Roman" w:eastAsia="仿宋_GB2312" w:cs="Times New Roman"/>
          <w:bCs/>
          <w:color w:val="000000"/>
          <w:sz w:val="32"/>
          <w:szCs w:val="32"/>
          <w:lang w:val="en-US" w:eastAsia="zh-CN"/>
        </w:rPr>
        <w:t>75.9%。</w:t>
      </w:r>
    </w:p>
    <w:p>
      <w:pPr>
        <w:numPr>
          <w:ilvl w:val="0"/>
          <w:numId w:val="3"/>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一般公共预算当年拨款具体使用情况。</w:t>
      </w:r>
    </w:p>
    <w:p>
      <w:pPr>
        <w:numPr>
          <w:ilvl w:val="-1"/>
          <w:numId w:val="0"/>
        </w:numPr>
        <w:spacing w:beforeLines="0" w:afterLines="0" w:line="560" w:lineRule="exact"/>
        <w:ind w:firstLine="640" w:firstLineChars="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（1）教育支出（类）进修及培训（款）培训支出（项）1.55万元，主要用于本单位职工培训支出。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社会保障和就业支</w:t>
      </w:r>
      <w:r>
        <w:rPr>
          <w:rFonts w:hint="eastAsia" w:ascii="Times New Roman" w:hAnsi="Times New Roman" w:eastAsia="仿宋_GB2312" w:cs="Times New Roman"/>
          <w:bCs/>
          <w:color w:val="000000"/>
          <w:sz w:val="32"/>
          <w:szCs w:val="32"/>
          <w:lang w:eastAsia="zh-CN"/>
        </w:rPr>
        <w:t>出（类）行政事业单位养老支出（款）机关事业单位基本养老保险缴费支出（项）</w:t>
      </w:r>
      <w:r>
        <w:rPr>
          <w:rFonts w:hint="eastAsia" w:ascii="Times New Roman" w:hAnsi="Times New Roman" w:eastAsia="仿宋_GB2312" w:cs="Times New Roman"/>
          <w:bCs/>
          <w:color w:val="000000"/>
          <w:sz w:val="32"/>
          <w:szCs w:val="32"/>
          <w:lang w:val="en-US" w:eastAsia="zh-CN"/>
        </w:rPr>
        <w:t>9.56万元，主要用于缴纳本单位人员养老保险支出。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w:t>
      </w:r>
      <w:r>
        <w:rPr>
          <w:rFonts w:hint="eastAsia" w:ascii="仿宋_GB2312" w:hAnsi="仿宋_GB2312" w:eastAsia="仿宋_GB2312" w:cs="仿宋_GB2312"/>
          <w:color w:val="000000"/>
          <w:sz w:val="32"/>
          <w:szCs w:val="32"/>
        </w:rPr>
        <w:t>社会保障和就业支出（类）行政事业单位养老支出（款）机关事业单位职业年金缴费支出（项）</w:t>
      </w:r>
      <w:r>
        <w:rPr>
          <w:rFonts w:hint="eastAsia" w:ascii="仿宋_GB2312" w:hAnsi="仿宋_GB2312" w:eastAsia="仿宋_GB2312" w:cs="仿宋_GB2312"/>
          <w:color w:val="000000"/>
          <w:sz w:val="32"/>
          <w:szCs w:val="32"/>
          <w:lang w:val="en-US" w:eastAsia="zh-CN"/>
        </w:rPr>
        <w:t>4.78</w:t>
      </w:r>
      <w:r>
        <w:rPr>
          <w:rFonts w:hint="eastAsia" w:ascii="仿宋_GB2312" w:hAnsi="仿宋_GB2312" w:eastAsia="仿宋_GB2312" w:cs="仿宋_GB2312"/>
          <w:color w:val="000000"/>
          <w:sz w:val="32"/>
          <w:szCs w:val="32"/>
        </w:rPr>
        <w:t>万元，主要用于缴纳本</w:t>
      </w:r>
      <w:r>
        <w:rPr>
          <w:rFonts w:hint="eastAsia" w:ascii="仿宋_GB2312" w:hAnsi="仿宋_GB2312" w:eastAsia="仿宋_GB2312" w:cs="仿宋_GB2312"/>
          <w:color w:val="000000"/>
          <w:sz w:val="32"/>
          <w:szCs w:val="32"/>
          <w:lang w:eastAsia="zh-CN"/>
        </w:rPr>
        <w:t>中心</w:t>
      </w:r>
      <w:r>
        <w:rPr>
          <w:rFonts w:hint="eastAsia" w:ascii="仿宋_GB2312" w:hAnsi="仿宋_GB2312" w:eastAsia="仿宋_GB2312" w:cs="仿宋_GB2312"/>
          <w:color w:val="000000"/>
          <w:sz w:val="32"/>
          <w:szCs w:val="32"/>
        </w:rPr>
        <w:t>人员职业年金支出</w:t>
      </w:r>
      <w:r>
        <w:rPr>
          <w:rFonts w:hint="eastAsia" w:ascii="Times New Roman" w:hAnsi="Times New Roman" w:eastAsia="仿宋_GB2312" w:cs="Times New Roman"/>
          <w:bCs/>
          <w:color w:val="000000"/>
          <w:sz w:val="32"/>
          <w:szCs w:val="32"/>
          <w:lang w:val="en-US" w:eastAsia="zh-CN"/>
        </w:rPr>
        <w:t>。</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（4）卫生健康支出（类）行政事业单位医疗（款）事业单位医疗（项）5.67万元，主要用于本单位事业人员医疗保险缴费。</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（5）住房保障支出（类）住房改革支出（款）住房公积金（项）18.88万元，主要用于缴纳住房公积金支出。</w:t>
      </w:r>
    </w:p>
    <w:p>
      <w:p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（6）自然资源海洋气象等支出（类）自然资源事务（款）事业运行（国土资源事务）（项）127.64万元，主要用于事业人员工资福利及日常支出。</w:t>
      </w:r>
    </w:p>
    <w:p>
      <w:pPr>
        <w:numPr>
          <w:ilvl w:val="-1"/>
          <w:numId w:val="0"/>
        </w:numPr>
        <w:spacing w:beforeLines="0" w:afterLines="0" w:line="560" w:lineRule="exact"/>
        <w:ind w:firstLine="640" w:firstLineChars="200"/>
        <w:rPr>
          <w:rFonts w:hint="eastAsia" w:ascii="Times New Roman" w:hAnsi="Times New Roman" w:eastAsia="仿宋_GB2312" w:cs="Times New Roman"/>
          <w:b/>
          <w:bCs w:val="0"/>
          <w:color w:val="000000"/>
          <w:sz w:val="32"/>
          <w:szCs w:val="32"/>
          <w:lang w:val="en-US" w:eastAsia="zh-CN"/>
        </w:rPr>
      </w:pPr>
      <w:r>
        <w:rPr>
          <w:rFonts w:hint="eastAsia" w:ascii="Times New Roman" w:hAnsi="Times New Roman" w:eastAsia="仿宋_GB2312" w:cs="Times New Roman"/>
          <w:b/>
          <w:bCs w:val="0"/>
          <w:color w:val="000000"/>
          <w:sz w:val="32"/>
          <w:szCs w:val="32"/>
          <w:lang w:val="en-US" w:eastAsia="zh-CN"/>
        </w:rPr>
        <w:t>（六）关于金华市自然资源和规划信息中心2021年一般公共预算基本支出情况说明</w:t>
      </w:r>
    </w:p>
    <w:p>
      <w:pPr>
        <w:numPr>
          <w:ilvl w:val="-1"/>
          <w:numId w:val="0"/>
        </w:numPr>
        <w:spacing w:beforeLines="0" w:afterLines="0" w:line="560" w:lineRule="exact"/>
        <w:ind w:firstLine="640" w:firstLineChars="200"/>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金华市自然资源和规划信息中心2021年一般公共预算基本支出168.08万元。其中：</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人员经费</w:t>
      </w:r>
      <w:r>
        <w:rPr>
          <w:rFonts w:hint="eastAsia" w:ascii="Times New Roman" w:hAnsi="Times New Roman" w:eastAsia="仿宋_GB2312" w:cs="Times New Roman"/>
          <w:color w:val="000000"/>
          <w:sz w:val="32"/>
          <w:szCs w:val="32"/>
          <w:lang w:val="en-US" w:eastAsia="zh-CN"/>
        </w:rPr>
        <w:t>150.36</w:t>
      </w:r>
      <w:r>
        <w:rPr>
          <w:rFonts w:hint="default" w:ascii="Times New Roman" w:hAnsi="Times New Roman" w:eastAsia="仿宋_GB2312" w:cs="Times New Roman"/>
          <w:color w:val="000000"/>
          <w:sz w:val="32"/>
          <w:szCs w:val="32"/>
        </w:rPr>
        <w:t>万元，主要包括：基本工资、津贴补贴、奖金、绩效工资、机关事业单位基本养老保险缴费、职业年金缴费、职工基本医疗保险缴费、公务员医疗补助缴费、其他社会保障缴费、住房公积金、其他工资福利支出</w:t>
      </w:r>
      <w:r>
        <w:rPr>
          <w:rFonts w:hint="eastAsia" w:ascii="Times New Roman" w:hAnsi="Times New Roman" w:eastAsia="仿宋_GB2312" w:cs="Times New Roman"/>
          <w:color w:val="000000"/>
          <w:sz w:val="32"/>
          <w:szCs w:val="32"/>
          <w:lang w:eastAsia="zh-CN"/>
        </w:rPr>
        <w:t>。</w:t>
      </w:r>
    </w:p>
    <w:p>
      <w:pPr>
        <w:spacing w:beforeLines="0" w:afterLines="0" w:line="560" w:lineRule="exact"/>
        <w:ind w:firstLine="640" w:firstLineChars="200"/>
        <w:rPr>
          <w:rFonts w:ascii="Times New Roman" w:hAnsi="Times New Roman" w:eastAsia="仿宋_GB2312" w:cs="Times New Roman"/>
          <w:color w:val="000000"/>
          <w:sz w:val="32"/>
          <w:szCs w:val="32"/>
          <w:shd w:val="pct10" w:color="auto" w:fill="FFFFFF"/>
        </w:rPr>
      </w:pPr>
      <w:r>
        <w:rPr>
          <w:rFonts w:hint="default" w:ascii="Times New Roman" w:hAnsi="Times New Roman" w:eastAsia="仿宋_GB2312" w:cs="Times New Roman"/>
          <w:color w:val="000000"/>
          <w:sz w:val="32"/>
          <w:szCs w:val="32"/>
        </w:rPr>
        <w:t>公用经费</w:t>
      </w:r>
      <w:r>
        <w:rPr>
          <w:rFonts w:hint="eastAsia" w:ascii="Times New Roman" w:hAnsi="Times New Roman" w:eastAsia="仿宋_GB2312" w:cs="Times New Roman"/>
          <w:color w:val="000000"/>
          <w:sz w:val="32"/>
          <w:szCs w:val="32"/>
          <w:lang w:val="en-US" w:eastAsia="zh-CN"/>
        </w:rPr>
        <w:t>17.72</w:t>
      </w:r>
      <w:r>
        <w:rPr>
          <w:rFonts w:hint="default" w:ascii="Times New Roman" w:hAnsi="Times New Roman" w:eastAsia="仿宋_GB2312" w:cs="Times New Roman"/>
          <w:color w:val="000000"/>
          <w:sz w:val="32"/>
          <w:szCs w:val="32"/>
        </w:rPr>
        <w:t>万元，主要包括：</w:t>
      </w:r>
      <w:r>
        <w:rPr>
          <w:rFonts w:hint="eastAsia" w:ascii="Times New Roman" w:hAnsi="Times New Roman" w:eastAsia="仿宋_GB2312" w:cs="Times New Roman"/>
          <w:color w:val="000000"/>
          <w:sz w:val="32"/>
          <w:szCs w:val="32"/>
          <w:lang w:eastAsia="zh-CN"/>
        </w:rPr>
        <w:t>其他社会保障缴费、</w:t>
      </w:r>
      <w:r>
        <w:rPr>
          <w:rFonts w:hint="default" w:ascii="Times New Roman" w:hAnsi="Times New Roman" w:eastAsia="仿宋_GB2312" w:cs="Times New Roman"/>
          <w:color w:val="000000"/>
          <w:sz w:val="32"/>
          <w:szCs w:val="32"/>
        </w:rPr>
        <w:t>办公费、邮电费、差旅费、</w:t>
      </w:r>
      <w:r>
        <w:rPr>
          <w:rFonts w:hint="eastAsia" w:ascii="Times New Roman" w:hAnsi="Times New Roman" w:eastAsia="仿宋_GB2312" w:cs="Times New Roman"/>
          <w:color w:val="000000"/>
          <w:sz w:val="32"/>
          <w:szCs w:val="32"/>
          <w:lang w:eastAsia="zh-CN"/>
        </w:rPr>
        <w:t>培训费、</w:t>
      </w:r>
      <w:r>
        <w:rPr>
          <w:rFonts w:hint="default" w:ascii="Times New Roman" w:hAnsi="Times New Roman" w:eastAsia="仿宋_GB2312" w:cs="Times New Roman"/>
          <w:color w:val="000000"/>
          <w:sz w:val="32"/>
          <w:szCs w:val="32"/>
        </w:rPr>
        <w:t>公务接待费</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工会经费、</w:t>
      </w:r>
      <w:r>
        <w:rPr>
          <w:rFonts w:hint="eastAsia" w:ascii="Times New Roman" w:hAnsi="Times New Roman" w:eastAsia="仿宋_GB2312" w:cs="Times New Roman"/>
          <w:color w:val="000000"/>
          <w:sz w:val="32"/>
          <w:szCs w:val="32"/>
          <w:lang w:eastAsia="zh-CN"/>
        </w:rPr>
        <w:t>福利费、</w:t>
      </w:r>
      <w:r>
        <w:rPr>
          <w:rFonts w:hint="default" w:ascii="Times New Roman" w:hAnsi="Times New Roman" w:eastAsia="仿宋_GB2312" w:cs="Times New Roman"/>
          <w:color w:val="000000"/>
          <w:sz w:val="32"/>
          <w:szCs w:val="32"/>
        </w:rPr>
        <w:t>其他交通费用、其他商品和服务支出</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其他对个人和家庭的补助</w:t>
      </w:r>
      <w:r>
        <w:rPr>
          <w:rFonts w:hint="eastAsia" w:ascii="Times New Roman" w:hAnsi="Times New Roman" w:eastAsia="仿宋_GB2312" w:cs="Times New Roman"/>
          <w:color w:val="000000"/>
          <w:sz w:val="32"/>
          <w:szCs w:val="32"/>
          <w:lang w:eastAsia="zh-CN"/>
        </w:rPr>
        <w:t>。</w:t>
      </w:r>
    </w:p>
    <w:p>
      <w:pPr>
        <w:spacing w:beforeLines="-2147483648" w:afterLines="-2147483648" w:line="530" w:lineRule="exact"/>
        <w:ind w:firstLine="0" w:firstLineChars="0"/>
        <w:rPr>
          <w:rFonts w:ascii="Times New Roman" w:hAnsi="Times New Roman" w:eastAsia="仿宋_GB2312" w:cs="Times New Roman"/>
          <w:b/>
          <w:bCs/>
          <w:color w:val="000000"/>
          <w:sz w:val="32"/>
          <w:szCs w:val="32"/>
        </w:rPr>
      </w:pPr>
      <w:r>
        <w:rPr>
          <w:rFonts w:hint="eastAsia" w:ascii="Times New Roman" w:hAnsi="Times New Roman" w:eastAsia="仿宋_GB2312" w:cs="Times New Roman"/>
          <w:color w:val="000000"/>
          <w:sz w:val="32"/>
          <w:szCs w:val="32"/>
          <w:shd w:val="pct10" w:color="auto" w:fill="FFFFFF"/>
          <w:lang w:val="en-US" w:eastAsia="zh-CN"/>
        </w:rPr>
        <w:t xml:space="preserve">    </w:t>
      </w:r>
      <w:r>
        <w:rPr>
          <w:rFonts w:hint="default" w:ascii="Times New Roman" w:hAnsi="Times New Roman" w:eastAsia="楷体" w:cs="Times New Roman"/>
          <w:b/>
          <w:bCs/>
          <w:color w:val="000000"/>
          <w:sz w:val="32"/>
          <w:szCs w:val="32"/>
        </w:rPr>
        <w:t>（七）关于</w:t>
      </w:r>
      <w:r>
        <w:rPr>
          <w:rFonts w:hint="eastAsia" w:ascii="Times New Roman" w:hAnsi="Times New Roman" w:eastAsia="楷体" w:cs="Times New Roman"/>
          <w:b/>
          <w:bCs/>
          <w:color w:val="000000"/>
          <w:sz w:val="32"/>
          <w:szCs w:val="32"/>
          <w:lang w:eastAsia="zh-CN"/>
        </w:rPr>
        <w:t>金华市自然资源和规划信息中心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年政府性基金预算支出情况说明</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1.政府性基金预算当年拨款规模变化情况。</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自然资源和规划信息中心</w:t>
      </w: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年政府性基金预算当年拨款</w:t>
      </w:r>
      <w:r>
        <w:rPr>
          <w:rFonts w:hint="eastAsia"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万元，</w:t>
      </w:r>
      <w:r>
        <w:rPr>
          <w:rFonts w:hint="eastAsia" w:ascii="Times New Roman" w:hAnsi="Times New Roman" w:eastAsia="仿宋_GB2312" w:cs="Times New Roman"/>
          <w:color w:val="000000"/>
          <w:sz w:val="32"/>
          <w:szCs w:val="32"/>
          <w:lang w:eastAsia="zh-CN"/>
        </w:rPr>
        <w:t>比</w:t>
      </w:r>
      <w:r>
        <w:rPr>
          <w:rFonts w:hint="default" w:ascii="Times New Roman" w:hAnsi="Times New Roman" w:eastAsia="仿宋_GB2312" w:cs="Times New Roman"/>
          <w:color w:val="000000"/>
          <w:sz w:val="32"/>
          <w:szCs w:val="32"/>
          <w:lang w:eastAsia="zh-CN"/>
        </w:rPr>
        <w:t>2020</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执行数增加</w:t>
      </w:r>
      <w:r>
        <w:rPr>
          <w:rFonts w:hint="eastAsia" w:ascii="Times New Roman" w:hAnsi="Times New Roman" w:eastAsia="仿宋_GB2312" w:cs="Times New Roman"/>
          <w:color w:val="000000"/>
          <w:sz w:val="32"/>
          <w:szCs w:val="32"/>
          <w:lang w:val="en-US" w:eastAsia="zh-CN"/>
        </w:rPr>
        <w:t>2.91万元，主要是信息化工作量增加。</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2.政府性基金预算当年拨款结构情况。</w:t>
      </w:r>
    </w:p>
    <w:p>
      <w:pPr>
        <w:spacing w:beforeLines="0" w:afterLines="0" w:line="56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城乡社区支出（类）国有土地使用权出让收入安排的支出</w:t>
      </w:r>
      <w:r>
        <w:rPr>
          <w:rFonts w:hint="eastAsia" w:ascii="Times New Roman" w:hAnsi="Times New Roman" w:eastAsia="仿宋_GB2312" w:cs="Times New Roman"/>
          <w:color w:val="000000"/>
          <w:sz w:val="32"/>
          <w:szCs w:val="32"/>
          <w:lang w:val="en-US" w:eastAsia="zh-CN"/>
        </w:rPr>
        <w:t>(款）</w:t>
      </w:r>
      <w:r>
        <w:rPr>
          <w:rFonts w:hint="eastAsia" w:ascii="Times New Roman" w:hAnsi="Times New Roman" w:eastAsia="仿宋_GB2312" w:cs="Times New Roman"/>
          <w:color w:val="000000"/>
          <w:sz w:val="32"/>
          <w:szCs w:val="32"/>
          <w:lang w:eastAsia="zh-CN"/>
        </w:rPr>
        <w:t>土地出让业务支出</w:t>
      </w:r>
      <w:r>
        <w:rPr>
          <w:rFonts w:hint="default" w:ascii="Times New Roman" w:hAnsi="Times New Roman" w:eastAsia="仿宋_GB2312" w:cs="Times New Roman"/>
          <w:color w:val="000000"/>
          <w:sz w:val="32"/>
          <w:szCs w:val="32"/>
        </w:rPr>
        <w:t>（项）</w:t>
      </w:r>
      <w:r>
        <w:rPr>
          <w:rFonts w:hint="eastAsia" w:ascii="Times New Roman" w:hAnsi="Times New Roman" w:eastAsia="仿宋_GB2312" w:cs="Times New Roman"/>
          <w:color w:val="000000"/>
          <w:sz w:val="32"/>
          <w:szCs w:val="32"/>
          <w:lang w:val="en-US" w:eastAsia="zh-CN"/>
        </w:rPr>
        <w:t>14万元</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占</w:t>
      </w:r>
      <w:r>
        <w:rPr>
          <w:rFonts w:hint="eastAsia" w:ascii="Times New Roman" w:hAnsi="Times New Roman" w:eastAsia="仿宋_GB2312" w:cs="Times New Roman"/>
          <w:color w:val="000000"/>
          <w:sz w:val="32"/>
          <w:szCs w:val="32"/>
          <w:lang w:val="en-US" w:eastAsia="zh-CN"/>
        </w:rPr>
        <w:t>100</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p>
    <w:p>
      <w:pPr>
        <w:spacing w:beforeLines="0" w:afterLines="0" w:line="560" w:lineRule="exact"/>
        <w:ind w:firstLine="640" w:firstLineChars="200"/>
        <w:rPr>
          <w:rFonts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3.政府性基金预算当年拨款具体使用情况。</w:t>
      </w:r>
    </w:p>
    <w:p>
      <w:pPr>
        <w:spacing w:beforeLines="0" w:afterLines="0" w:line="56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城乡社区支出（类）国有土地使用权出让收入安排的支出</w:t>
      </w:r>
      <w:r>
        <w:rPr>
          <w:rFonts w:hint="eastAsia" w:ascii="Times New Roman" w:hAnsi="Times New Roman" w:eastAsia="仿宋_GB2312" w:cs="Times New Roman"/>
          <w:color w:val="000000"/>
          <w:sz w:val="32"/>
          <w:szCs w:val="32"/>
          <w:lang w:val="en-US" w:eastAsia="zh-CN"/>
        </w:rPr>
        <w:t>(款）</w:t>
      </w:r>
      <w:r>
        <w:rPr>
          <w:rFonts w:hint="eastAsia" w:ascii="Times New Roman" w:hAnsi="Times New Roman" w:eastAsia="仿宋_GB2312" w:cs="Times New Roman"/>
          <w:color w:val="000000"/>
          <w:sz w:val="32"/>
          <w:szCs w:val="32"/>
          <w:lang w:eastAsia="zh-CN"/>
        </w:rPr>
        <w:t>土地出让业务支出</w:t>
      </w:r>
      <w:r>
        <w:rPr>
          <w:rFonts w:hint="default" w:ascii="Times New Roman" w:hAnsi="Times New Roman" w:eastAsia="仿宋_GB2312" w:cs="Times New Roman"/>
          <w:color w:val="000000"/>
          <w:sz w:val="32"/>
          <w:szCs w:val="32"/>
        </w:rPr>
        <w:t>（项）</w:t>
      </w:r>
      <w:r>
        <w:rPr>
          <w:rFonts w:hint="eastAsia"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万元，主要用于</w:t>
      </w:r>
      <w:r>
        <w:rPr>
          <w:rFonts w:hint="eastAsia" w:ascii="Times New Roman" w:hAnsi="Times New Roman" w:eastAsia="仿宋_GB2312" w:cs="Times New Roman"/>
          <w:color w:val="000000"/>
          <w:sz w:val="32"/>
          <w:szCs w:val="32"/>
          <w:lang w:eastAsia="zh-CN"/>
        </w:rPr>
        <w:t>信息化工作专项支出。</w:t>
      </w:r>
    </w:p>
    <w:p>
      <w:pPr>
        <w:spacing w:line="530" w:lineRule="exact"/>
        <w:ind w:firstLine="640" w:firstLineChars="200"/>
        <w:rPr>
          <w:rFonts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w:t>
      </w:r>
      <w:r>
        <w:rPr>
          <w:rFonts w:hint="eastAsia" w:ascii="Times New Roman" w:hAnsi="Times New Roman" w:eastAsia="楷体" w:cs="Times New Roman"/>
          <w:b/>
          <w:bCs/>
          <w:color w:val="000000"/>
          <w:sz w:val="32"/>
          <w:szCs w:val="32"/>
          <w:lang w:eastAsia="zh-CN"/>
        </w:rPr>
        <w:t>八</w:t>
      </w:r>
      <w:r>
        <w:rPr>
          <w:rFonts w:hint="default" w:ascii="Times New Roman" w:hAnsi="Times New Roman" w:eastAsia="楷体" w:cs="Times New Roman"/>
          <w:b/>
          <w:bCs/>
          <w:color w:val="000000"/>
          <w:sz w:val="32"/>
          <w:szCs w:val="32"/>
        </w:rPr>
        <w:t>）关于</w:t>
      </w:r>
      <w:r>
        <w:rPr>
          <w:rFonts w:hint="eastAsia" w:ascii="Times New Roman" w:hAnsi="Times New Roman" w:eastAsia="楷体" w:cs="Times New Roman"/>
          <w:b/>
          <w:bCs/>
          <w:color w:val="000000"/>
          <w:sz w:val="32"/>
          <w:szCs w:val="32"/>
          <w:lang w:eastAsia="zh-CN"/>
        </w:rPr>
        <w:t>金华市自然资源和规划信息中心</w:t>
      </w:r>
      <w:r>
        <w:rPr>
          <w:rFonts w:hint="default" w:ascii="Times New Roman" w:hAnsi="Times New Roman" w:eastAsia="楷体" w:cs="Times New Roman"/>
          <w:b/>
          <w:bCs/>
          <w:color w:val="000000"/>
          <w:sz w:val="32"/>
          <w:szCs w:val="32"/>
          <w:lang w:eastAsia="zh-CN"/>
        </w:rPr>
        <w:t>2021</w:t>
      </w:r>
      <w:r>
        <w:rPr>
          <w:rFonts w:hint="default" w:ascii="Times New Roman" w:hAnsi="Times New Roman" w:eastAsia="楷体" w:cs="Times New Roman"/>
          <w:b/>
          <w:bCs/>
          <w:color w:val="000000"/>
          <w:sz w:val="32"/>
          <w:szCs w:val="32"/>
        </w:rPr>
        <w:t>年一般公共预算“三公”经费预算情况说明</w:t>
      </w:r>
    </w:p>
    <w:p>
      <w:pPr>
        <w:spacing w:beforeLines="0" w:afterLines="0" w:line="560" w:lineRule="exact"/>
        <w:ind w:firstLine="640" w:firstLineChars="200"/>
        <w:rPr>
          <w:rFonts w:ascii="Times New Roman" w:hAnsi="Times New Roman" w:eastAsia="仿宋_GB2312" w:cs="Times New Roman"/>
          <w:sz w:val="32"/>
          <w:szCs w:val="20"/>
        </w:rPr>
      </w:pP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自然资源和规划信息中心</w:t>
      </w:r>
      <w:r>
        <w:rPr>
          <w:rFonts w:hint="default" w:ascii="Times New Roman" w:hAnsi="Times New Roman" w:eastAsia="仿宋_GB2312" w:cs="Times New Roman"/>
          <w:sz w:val="32"/>
          <w:lang w:eastAsia="zh-CN"/>
        </w:rPr>
        <w:t>2021</w:t>
      </w:r>
      <w:r>
        <w:rPr>
          <w:rFonts w:hint="default" w:ascii="Times New Roman" w:hAnsi="Times New Roman" w:eastAsia="仿宋_GB2312" w:cs="Times New Roman"/>
          <w:sz w:val="32"/>
        </w:rPr>
        <w:t>年“三公”经费预算数为</w:t>
      </w:r>
      <w:r>
        <w:rPr>
          <w:rFonts w:hint="eastAsia" w:ascii="Times New Roman" w:hAnsi="Times New Roman" w:eastAsia="仿宋_GB2312" w:cs="Times New Roman"/>
          <w:sz w:val="32"/>
          <w:lang w:val="en-US" w:eastAsia="zh-CN"/>
        </w:rPr>
        <w:t>0.4</w:t>
      </w:r>
      <w:r>
        <w:rPr>
          <w:rFonts w:hint="default" w:ascii="Times New Roman" w:hAnsi="Times New Roman" w:eastAsia="仿宋_GB2312" w:cs="Times New Roman"/>
          <w:sz w:val="32"/>
        </w:rPr>
        <w:t>万元，</w:t>
      </w:r>
      <w:r>
        <w:rPr>
          <w:rFonts w:hint="default" w:ascii="Times New Roman" w:hAnsi="Times New Roman" w:eastAsia="仿宋_GB2312" w:cs="Times New Roman"/>
          <w:sz w:val="32"/>
          <w:szCs w:val="20"/>
          <w:shd w:val="clear" w:color="auto" w:fill="FFFFFF"/>
        </w:rPr>
        <w:t>比</w:t>
      </w:r>
      <w:r>
        <w:rPr>
          <w:rFonts w:hint="default" w:ascii="Times New Roman" w:hAnsi="Times New Roman" w:eastAsia="仿宋_GB2312" w:cs="Times New Roman"/>
          <w:sz w:val="32"/>
          <w:szCs w:val="20"/>
          <w:shd w:val="clear" w:color="auto" w:fill="FFFFFF"/>
          <w:lang w:eastAsia="zh-CN"/>
        </w:rPr>
        <w:t>2020</w:t>
      </w:r>
      <w:r>
        <w:rPr>
          <w:rFonts w:hint="default" w:ascii="Times New Roman" w:hAnsi="Times New Roman" w:eastAsia="仿宋_GB2312" w:cs="Times New Roman"/>
          <w:sz w:val="32"/>
          <w:szCs w:val="20"/>
          <w:shd w:val="clear" w:color="auto" w:fill="FFFFFF"/>
        </w:rPr>
        <w:t>年执行数</w:t>
      </w:r>
      <w:r>
        <w:rPr>
          <w:rFonts w:hint="eastAsia" w:ascii="Times New Roman" w:hAnsi="Times New Roman" w:eastAsia="仿宋_GB2312" w:cs="Times New Roman"/>
          <w:sz w:val="32"/>
          <w:szCs w:val="20"/>
          <w:shd w:val="clear" w:color="auto" w:fill="FFFFFF"/>
          <w:lang w:eastAsia="zh-CN"/>
        </w:rPr>
        <w:t>增加</w:t>
      </w:r>
      <w:r>
        <w:rPr>
          <w:rFonts w:hint="eastAsia" w:ascii="Times New Roman" w:hAnsi="Times New Roman" w:eastAsia="仿宋_GB2312" w:cs="Times New Roman"/>
          <w:sz w:val="32"/>
          <w:szCs w:val="20"/>
          <w:shd w:val="clear" w:color="auto" w:fill="FFFFFF"/>
          <w:lang w:val="en-US" w:eastAsia="zh-CN"/>
        </w:rPr>
        <w:t>0.28</w:t>
      </w:r>
      <w:r>
        <w:rPr>
          <w:rFonts w:hint="default" w:ascii="Times New Roman" w:hAnsi="Times New Roman" w:eastAsia="仿宋_GB2312" w:cs="Times New Roman"/>
          <w:sz w:val="32"/>
          <w:szCs w:val="20"/>
          <w:shd w:val="clear" w:color="auto" w:fill="FFFFFF"/>
        </w:rPr>
        <w:t>万元，</w:t>
      </w:r>
      <w:r>
        <w:rPr>
          <w:rFonts w:hint="eastAsia" w:ascii="Times New Roman" w:hAnsi="Times New Roman" w:eastAsia="仿宋_GB2312" w:cs="Times New Roman"/>
          <w:sz w:val="32"/>
          <w:szCs w:val="20"/>
          <w:shd w:val="clear" w:color="auto" w:fill="FFFFFF"/>
          <w:lang w:eastAsia="zh-CN"/>
        </w:rPr>
        <w:t>增长</w:t>
      </w:r>
      <w:r>
        <w:rPr>
          <w:rFonts w:hint="eastAsia" w:ascii="Times New Roman" w:hAnsi="Times New Roman" w:eastAsia="仿宋_GB2312" w:cs="Times New Roman"/>
          <w:sz w:val="32"/>
          <w:szCs w:val="20"/>
          <w:shd w:val="clear" w:color="auto" w:fill="FFFFFF"/>
          <w:lang w:val="en-US" w:eastAsia="zh-CN"/>
        </w:rPr>
        <w:t>225.2</w:t>
      </w:r>
      <w:r>
        <w:rPr>
          <w:rFonts w:hint="default" w:ascii="Times New Roman" w:hAnsi="Times New Roman" w:eastAsia="仿宋_GB2312" w:cs="Times New Roman"/>
          <w:sz w:val="32"/>
          <w:szCs w:val="20"/>
          <w:shd w:val="clear" w:color="auto" w:fill="FFFFFF"/>
        </w:rPr>
        <w:t>%</w:t>
      </w:r>
      <w:r>
        <w:rPr>
          <w:rFonts w:hint="default" w:ascii="Times New Roman" w:hAnsi="Times New Roman" w:eastAsia="仿宋_GB2312" w:cs="Times New Roman"/>
          <w:sz w:val="32"/>
          <w:szCs w:val="20"/>
        </w:rPr>
        <w:t>，</w:t>
      </w:r>
      <w:r>
        <w:rPr>
          <w:rFonts w:hint="default" w:ascii="Times New Roman" w:hAnsi="Times New Roman" w:eastAsia="仿宋_GB2312" w:cs="Times New Roman"/>
          <w:sz w:val="32"/>
        </w:rPr>
        <w:t>具体如下：</w:t>
      </w:r>
    </w:p>
    <w:p>
      <w:pPr>
        <w:numPr>
          <w:ilvl w:val="0"/>
          <w:numId w:val="4"/>
        </w:numPr>
        <w:spacing w:beforeLines="0" w:afterLines="0"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kern w:val="0"/>
          <w:sz w:val="32"/>
          <w:szCs w:val="32"/>
        </w:rPr>
        <w:t>因公出国（境）费用：</w:t>
      </w:r>
      <w:r>
        <w:rPr>
          <w:rFonts w:hint="eastAsia" w:ascii="Times New Roman" w:hAnsi="Times New Roman" w:eastAsia="仿宋_GB2312" w:cs="Times New Roman"/>
          <w:b w:val="0"/>
          <w:bCs/>
          <w:kern w:val="0"/>
          <w:sz w:val="32"/>
          <w:szCs w:val="32"/>
          <w:lang w:eastAsia="zh-CN"/>
        </w:rPr>
        <w:t>根据</w:t>
      </w:r>
      <w:r>
        <w:rPr>
          <w:rFonts w:hint="eastAsia" w:ascii="Times New Roman" w:hAnsi="Times New Roman" w:eastAsia="仿宋_GB2312" w:cs="Times New Roman"/>
          <w:sz w:val="32"/>
          <w:szCs w:val="32"/>
          <w:lang w:val="en-US" w:eastAsia="zh-CN"/>
        </w:rPr>
        <w:t>市外事侨务办安排的因公出国计划和实际工作需要，</w:t>
      </w:r>
      <w:r>
        <w:rPr>
          <w:rFonts w:hint="eastAsia" w:ascii="Times New Roman" w:hAnsi="Times New Roman" w:eastAsia="仿宋_GB2312" w:cs="Times New Roman"/>
          <w:b w:val="0"/>
          <w:bCs/>
          <w:kern w:val="0"/>
          <w:sz w:val="32"/>
          <w:szCs w:val="32"/>
          <w:lang w:val="en-US" w:eastAsia="zh-CN"/>
        </w:rPr>
        <w:t>2021年</w:t>
      </w:r>
      <w:r>
        <w:rPr>
          <w:rFonts w:hint="default" w:ascii="Times New Roman" w:hAnsi="Times New Roman" w:eastAsia="仿宋_GB2312" w:cs="Times New Roman"/>
          <w:sz w:val="32"/>
          <w:szCs w:val="32"/>
        </w:rPr>
        <w:t>因公出国（境）费用</w:t>
      </w:r>
      <w:r>
        <w:rPr>
          <w:rFonts w:hint="eastAsia" w:ascii="Times New Roman" w:hAnsi="Times New Roman" w:eastAsia="仿宋_GB2312" w:cs="Times New Roman"/>
          <w:sz w:val="32"/>
          <w:szCs w:val="32"/>
          <w:lang w:eastAsia="zh-CN"/>
        </w:rPr>
        <w:t>预算</w:t>
      </w:r>
      <w:r>
        <w:rPr>
          <w:rFonts w:hint="eastAsia" w:ascii="Times New Roman" w:hAnsi="Times New Roman" w:eastAsia="仿宋_GB2312" w:cs="Times New Roman"/>
          <w:sz w:val="32"/>
          <w:szCs w:val="32"/>
          <w:lang w:val="en-US" w:eastAsia="zh-CN"/>
        </w:rPr>
        <w:t>0万元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比上年执行数下降</w:t>
      </w:r>
      <w:r>
        <w:rPr>
          <w:rFonts w:hint="eastAsia" w:ascii="Times New Roman" w:hAnsi="Times New Roman" w:eastAsia="仿宋_GB2312" w:cs="Times New Roman"/>
          <w:sz w:val="32"/>
          <w:szCs w:val="32"/>
          <w:lang w:val="en-US" w:eastAsia="zh-CN"/>
        </w:rPr>
        <w:t>100%，年中将根据市外事侨务办安排的因公出国计划和实际工作需要追加指标。</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sz w:val="32"/>
          <w:szCs w:val="32"/>
        </w:rPr>
        <w:t>2.公务接待费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年安排公务接待费预算</w:t>
      </w:r>
      <w:r>
        <w:rPr>
          <w:rFonts w:hint="eastAsia" w:ascii="Times New Roman" w:hAnsi="Times New Roman" w:eastAsia="仿宋_GB2312" w:cs="Times New Roman"/>
          <w:sz w:val="32"/>
          <w:szCs w:val="32"/>
          <w:lang w:val="en-US" w:eastAsia="zh-CN"/>
        </w:rPr>
        <w:t>0.4</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比上年执行数</w:t>
      </w:r>
      <w:r>
        <w:rPr>
          <w:rFonts w:hint="eastAsia" w:ascii="Times New Roman" w:hAnsi="Times New Roman" w:eastAsia="仿宋_GB2312" w:cs="Times New Roman"/>
          <w:sz w:val="32"/>
          <w:szCs w:val="32"/>
          <w:lang w:val="en-US" w:eastAsia="zh-CN"/>
        </w:rPr>
        <w:t>增长225.2</w:t>
      </w:r>
      <w:r>
        <w:rPr>
          <w:rFonts w:hint="default" w:ascii="Times New Roman" w:hAnsi="Times New Roman" w:eastAsia="仿宋_GB2312" w:cs="Times New Roman"/>
          <w:sz w:val="32"/>
          <w:szCs w:val="32"/>
        </w:rPr>
        <w:t>%。主要用于接待</w:t>
      </w:r>
      <w:r>
        <w:rPr>
          <w:rFonts w:hint="eastAsia" w:ascii="Times New Roman" w:hAnsi="Times New Roman" w:eastAsia="仿宋_GB2312" w:cs="Times New Roman"/>
          <w:sz w:val="32"/>
          <w:szCs w:val="32"/>
          <w:lang w:eastAsia="zh-CN"/>
        </w:rPr>
        <w:t>省厅、各县市业务单位</w:t>
      </w:r>
      <w:r>
        <w:rPr>
          <w:rFonts w:hint="default" w:ascii="Times New Roman" w:hAnsi="Times New Roman" w:eastAsia="仿宋_GB2312" w:cs="Times New Roman"/>
          <w:sz w:val="32"/>
          <w:szCs w:val="32"/>
        </w:rPr>
        <w:t>等支出。</w:t>
      </w:r>
      <w:r>
        <w:rPr>
          <w:rFonts w:hint="eastAsia"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rPr>
        <w:t>的主要原因是</w:t>
      </w:r>
      <w:r>
        <w:rPr>
          <w:rFonts w:hint="eastAsia" w:ascii="Times New Roman" w:hAnsi="Times New Roman" w:eastAsia="仿宋_GB2312" w:cs="Times New Roman"/>
          <w:sz w:val="32"/>
          <w:szCs w:val="32"/>
          <w:lang w:val="en-US" w:eastAsia="zh-CN"/>
        </w:rPr>
        <w:t>2020年疫情较为严重，因此公务往来，研讨交流情况较少，2021年信息化工作任务加大，公务往来及研讨交流相应增加。</w:t>
      </w:r>
    </w:p>
    <w:p>
      <w:pPr>
        <w:pStyle w:val="8"/>
        <w:widowControl w:val="0"/>
        <w:spacing w:beforeLines="0" w:afterLines="0" w:line="560" w:lineRule="exact"/>
        <w:ind w:firstLine="640" w:firstLineChars="200"/>
        <w:rPr>
          <w:rFonts w:hint="eastAsia" w:eastAsia="仿宋_GB2312"/>
          <w:sz w:val="32"/>
          <w:szCs w:val="32"/>
          <w:lang w:val="en-US" w:eastAsia="zh-CN"/>
        </w:rPr>
      </w:pPr>
      <w:r>
        <w:rPr>
          <w:rFonts w:hint="default" w:ascii="Times New Roman" w:eastAsia="仿宋_GB2312"/>
          <w:b/>
          <w:bCs/>
          <w:sz w:val="32"/>
          <w:szCs w:val="32"/>
        </w:rPr>
        <w:t>3.公务用车购置及运行维护费</w:t>
      </w:r>
      <w:r>
        <w:rPr>
          <w:rFonts w:hint="default" w:ascii="Times New Roman" w:eastAsia="仿宋_GB2312"/>
          <w:sz w:val="32"/>
          <w:szCs w:val="32"/>
        </w:rPr>
        <w:t>：</w:t>
      </w:r>
      <w:r>
        <w:rPr>
          <w:rFonts w:hint="default" w:ascii="Times New Roman" w:eastAsia="仿宋_GB2312"/>
          <w:sz w:val="32"/>
          <w:szCs w:val="32"/>
          <w:lang w:eastAsia="zh-CN"/>
        </w:rPr>
        <w:t>2021</w:t>
      </w:r>
      <w:r>
        <w:rPr>
          <w:rFonts w:hint="default" w:ascii="Times New Roman" w:eastAsia="仿宋_GB2312"/>
          <w:sz w:val="32"/>
          <w:szCs w:val="32"/>
        </w:rPr>
        <w:t>年安排公务用车运行维</w:t>
      </w:r>
      <w:r>
        <w:rPr>
          <w:rFonts w:hint="eastAsia" w:eastAsia="仿宋_GB2312"/>
          <w:sz w:val="32"/>
          <w:szCs w:val="32"/>
          <w:lang w:eastAsia="zh-CN"/>
        </w:rPr>
        <w:t>修（</w:t>
      </w:r>
      <w:r>
        <w:rPr>
          <w:rFonts w:hint="default" w:ascii="Times New Roman" w:eastAsia="仿宋_GB2312"/>
          <w:sz w:val="32"/>
          <w:szCs w:val="32"/>
        </w:rPr>
        <w:t>护</w:t>
      </w:r>
      <w:r>
        <w:rPr>
          <w:rFonts w:hint="eastAsia" w:eastAsia="仿宋_GB2312"/>
          <w:sz w:val="32"/>
          <w:szCs w:val="32"/>
          <w:lang w:eastAsia="zh-CN"/>
        </w:rPr>
        <w:t>）</w:t>
      </w:r>
      <w:r>
        <w:rPr>
          <w:rFonts w:hint="default" w:ascii="Times New Roman" w:eastAsia="仿宋_GB2312"/>
          <w:sz w:val="32"/>
          <w:szCs w:val="32"/>
        </w:rPr>
        <w:t>费预算</w:t>
      </w:r>
      <w:r>
        <w:rPr>
          <w:rFonts w:hint="eastAsia" w:eastAsia="仿宋_GB2312"/>
          <w:sz w:val="32"/>
          <w:szCs w:val="32"/>
          <w:lang w:val="en-US" w:eastAsia="zh-CN"/>
        </w:rPr>
        <w:t>0</w:t>
      </w:r>
      <w:r>
        <w:rPr>
          <w:rFonts w:hint="default" w:ascii="Times New Roman" w:eastAsia="仿宋_GB2312"/>
          <w:sz w:val="32"/>
          <w:szCs w:val="32"/>
        </w:rPr>
        <w:t>万元，</w:t>
      </w:r>
      <w:r>
        <w:rPr>
          <w:rFonts w:hint="eastAsia" w:eastAsia="仿宋_GB2312"/>
          <w:sz w:val="32"/>
          <w:szCs w:val="32"/>
          <w:lang w:eastAsia="zh-CN"/>
        </w:rPr>
        <w:t>比上年执行数下降</w:t>
      </w:r>
      <w:r>
        <w:rPr>
          <w:rFonts w:hint="eastAsia" w:eastAsia="仿宋_GB2312"/>
          <w:sz w:val="32"/>
          <w:szCs w:val="32"/>
          <w:lang w:val="en-US" w:eastAsia="zh-CN"/>
        </w:rPr>
        <w:t>100%。其中，</w:t>
      </w:r>
      <w:r>
        <w:rPr>
          <w:rFonts w:hint="default" w:ascii="Times New Roman" w:eastAsia="仿宋_GB2312"/>
          <w:sz w:val="32"/>
          <w:szCs w:val="32"/>
        </w:rPr>
        <w:t>公务用车购置支出</w:t>
      </w:r>
      <w:r>
        <w:rPr>
          <w:rFonts w:hint="eastAsia" w:eastAsia="仿宋_GB2312"/>
          <w:color w:val="000000"/>
          <w:sz w:val="32"/>
          <w:szCs w:val="32"/>
          <w:lang w:val="en-US" w:eastAsia="zh-CN"/>
        </w:rPr>
        <w:t>0</w:t>
      </w:r>
      <w:r>
        <w:rPr>
          <w:rFonts w:hint="default" w:ascii="Times New Roman" w:eastAsia="仿宋_GB2312"/>
          <w:sz w:val="32"/>
          <w:szCs w:val="32"/>
        </w:rPr>
        <w:t>万元（含购置税等附加费用），</w:t>
      </w:r>
      <w:r>
        <w:rPr>
          <w:rFonts w:hint="eastAsia" w:eastAsia="仿宋_GB2312"/>
          <w:sz w:val="32"/>
          <w:szCs w:val="32"/>
          <w:lang w:val="en-US" w:eastAsia="zh-CN"/>
        </w:rPr>
        <w:t>主要原因是</w:t>
      </w:r>
      <w:r>
        <w:rPr>
          <w:rFonts w:hint="eastAsia" w:eastAsia="仿宋_GB2312"/>
          <w:sz w:val="32"/>
          <w:szCs w:val="32"/>
          <w:lang w:eastAsia="zh-CN"/>
        </w:rPr>
        <w:t>本单位无公务用车，</w:t>
      </w:r>
      <w:r>
        <w:rPr>
          <w:rFonts w:hint="eastAsia" w:eastAsia="仿宋_GB2312"/>
          <w:sz w:val="32"/>
          <w:szCs w:val="32"/>
          <w:lang w:val="en-US" w:eastAsia="zh-CN"/>
        </w:rPr>
        <w:t>2021年预算未安排</w:t>
      </w:r>
      <w:r>
        <w:rPr>
          <w:rFonts w:hint="eastAsia" w:eastAsia="仿宋_GB2312"/>
          <w:sz w:val="32"/>
          <w:szCs w:val="32"/>
          <w:lang w:eastAsia="zh-CN"/>
        </w:rPr>
        <w:t>公务车辆购置</w:t>
      </w:r>
      <w:r>
        <w:rPr>
          <w:rFonts w:hint="eastAsia" w:eastAsia="仿宋_GB2312"/>
          <w:sz w:val="32"/>
          <w:szCs w:val="32"/>
          <w:lang w:val="en-US" w:eastAsia="zh-CN"/>
        </w:rPr>
        <w:t>。</w:t>
      </w:r>
    </w:p>
    <w:p>
      <w:pPr>
        <w:pStyle w:val="8"/>
        <w:spacing w:beforeLines="0" w:afterLines="0" w:line="560" w:lineRule="exact"/>
        <w:ind w:firstLine="640" w:firstLineChars="200"/>
        <w:rPr>
          <w:rFonts w:hint="default" w:ascii="Times New Roman" w:hAnsi="Times New Roman" w:eastAsia="楷体" w:cs="Times New Roman"/>
          <w:b/>
          <w:bCs/>
          <w:color w:val="000000"/>
          <w:sz w:val="32"/>
          <w:szCs w:val="32"/>
        </w:rPr>
      </w:pPr>
      <w:r>
        <w:rPr>
          <w:rFonts w:hint="default" w:ascii="Times New Roman" w:hAnsi="Times New Roman" w:eastAsia="楷体" w:cs="Times New Roman"/>
          <w:b/>
          <w:bCs/>
          <w:color w:val="000000"/>
          <w:sz w:val="32"/>
          <w:szCs w:val="32"/>
        </w:rPr>
        <w:t>（九）其他重要事项的情况说明</w:t>
      </w:r>
    </w:p>
    <w:p>
      <w:pPr>
        <w:widowControl w:val="0"/>
        <w:numPr>
          <w:ilvl w:val="-1"/>
          <w:numId w:val="0"/>
        </w:numPr>
        <w:spacing w:beforeLines="0" w:afterLines="0" w:line="530" w:lineRule="exact"/>
        <w:ind w:firstLine="640" w:firstLineChars="200"/>
        <w:rPr>
          <w:rFonts w:ascii="Times New Roman" w:eastAsia="仿宋_GB2312"/>
          <w:b/>
          <w:bCs/>
          <w:sz w:val="32"/>
          <w:szCs w:val="32"/>
        </w:rPr>
      </w:pPr>
      <w:r>
        <w:rPr>
          <w:rFonts w:hint="eastAsia" w:ascii="Times New Roman" w:hAnsi="Times New Roman" w:eastAsia="楷体" w:cs="Times New Roman"/>
          <w:color w:val="000000"/>
          <w:sz w:val="32"/>
          <w:szCs w:val="32"/>
          <w:lang w:val="en-US" w:eastAsia="zh-CN"/>
        </w:rPr>
        <w:t>1、</w:t>
      </w:r>
      <w:r>
        <w:rPr>
          <w:rFonts w:hint="default" w:ascii="Times New Roman" w:eastAsia="仿宋_GB2312"/>
          <w:b/>
          <w:bCs/>
          <w:sz w:val="32"/>
          <w:szCs w:val="32"/>
        </w:rPr>
        <w:t>政府采购情况</w:t>
      </w:r>
    </w:p>
    <w:p>
      <w:pPr>
        <w:pStyle w:val="8"/>
        <w:widowControl w:val="0"/>
        <w:spacing w:beforeLines="0" w:afterLines="0" w:line="560" w:lineRule="exact"/>
        <w:ind w:firstLine="640" w:firstLineChars="200"/>
        <w:rPr>
          <w:rFonts w:ascii="Times New Roman" w:eastAsia="仿宋_GB2312"/>
          <w:sz w:val="32"/>
          <w:szCs w:val="32"/>
        </w:rPr>
      </w:pP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自然资源和规划信息中心单位采购</w:t>
      </w:r>
      <w:r>
        <w:rPr>
          <w:rFonts w:hint="default" w:ascii="Times New Roman" w:eastAsia="仿宋_GB2312"/>
          <w:color w:val="000000"/>
          <w:sz w:val="32"/>
          <w:szCs w:val="32"/>
        </w:rPr>
        <w:t>预算</w:t>
      </w:r>
      <w:r>
        <w:rPr>
          <w:rFonts w:hint="eastAsia" w:eastAsia="仿宋_GB2312"/>
          <w:color w:val="000000"/>
          <w:sz w:val="32"/>
          <w:szCs w:val="32"/>
          <w:lang w:eastAsia="zh-CN"/>
        </w:rPr>
        <w:t>总额</w:t>
      </w:r>
      <w:r>
        <w:rPr>
          <w:rFonts w:hint="eastAsia" w:eastAsia="仿宋_GB2312"/>
          <w:color w:val="000000"/>
          <w:sz w:val="32"/>
          <w:szCs w:val="32"/>
          <w:lang w:val="en-US" w:eastAsia="zh-CN"/>
        </w:rPr>
        <w:t>0万元，</w:t>
      </w:r>
      <w:r>
        <w:rPr>
          <w:rFonts w:hint="default" w:ascii="Times New Roman" w:eastAsia="仿宋_GB2312"/>
          <w:color w:val="000000"/>
          <w:sz w:val="32"/>
          <w:szCs w:val="32"/>
        </w:rPr>
        <w:t>其中：政府采购货物预算</w:t>
      </w:r>
      <w:r>
        <w:rPr>
          <w:rFonts w:hint="eastAsia" w:eastAsia="仿宋_GB2312"/>
          <w:color w:val="000000"/>
          <w:sz w:val="32"/>
          <w:szCs w:val="32"/>
          <w:lang w:val="en-US" w:eastAsia="zh-CN"/>
        </w:rPr>
        <w:t>0万元、</w:t>
      </w:r>
      <w:r>
        <w:rPr>
          <w:rFonts w:hint="default" w:ascii="Times New Roman" w:eastAsia="仿宋_GB2312"/>
          <w:color w:val="000000"/>
          <w:sz w:val="32"/>
          <w:szCs w:val="32"/>
        </w:rPr>
        <w:t>政府采购工程预算</w:t>
      </w:r>
      <w:r>
        <w:rPr>
          <w:rFonts w:hint="eastAsia" w:eastAsia="仿宋_GB2312"/>
          <w:color w:val="000000"/>
          <w:sz w:val="32"/>
          <w:szCs w:val="32"/>
          <w:lang w:val="en-US" w:eastAsia="zh-CN"/>
        </w:rPr>
        <w:t>0万元</w:t>
      </w:r>
      <w:r>
        <w:rPr>
          <w:rFonts w:hint="default" w:ascii="Times New Roman" w:eastAsia="仿宋_GB2312"/>
          <w:color w:val="000000"/>
          <w:sz w:val="32"/>
          <w:szCs w:val="32"/>
        </w:rPr>
        <w:t>、政府采购服务预算</w:t>
      </w:r>
      <w:r>
        <w:rPr>
          <w:rFonts w:hint="eastAsia" w:eastAsia="仿宋_GB2312"/>
          <w:color w:val="000000"/>
          <w:sz w:val="32"/>
          <w:szCs w:val="32"/>
          <w:lang w:val="en-US" w:eastAsia="zh-CN"/>
        </w:rPr>
        <w:t>0万元</w:t>
      </w:r>
      <w:r>
        <w:rPr>
          <w:rFonts w:hint="default" w:ascii="Times New Roman" w:eastAsia="仿宋_GB2312"/>
          <w:color w:val="000000"/>
          <w:sz w:val="32"/>
          <w:szCs w:val="32"/>
        </w:rPr>
        <w:t>。</w:t>
      </w:r>
    </w:p>
    <w:p>
      <w:pPr>
        <w:pStyle w:val="8"/>
        <w:widowControl w:val="0"/>
        <w:spacing w:beforeLines="0" w:afterLines="0" w:line="560" w:lineRule="exact"/>
        <w:ind w:firstLine="640" w:firstLineChars="200"/>
        <w:rPr>
          <w:rFonts w:ascii="Times New Roman" w:eastAsia="仿宋_GB2312"/>
          <w:sz w:val="32"/>
          <w:szCs w:val="32"/>
        </w:rPr>
      </w:pPr>
      <w:r>
        <w:rPr>
          <w:rFonts w:hint="eastAsia" w:eastAsia="仿宋_GB2312"/>
          <w:b/>
          <w:bCs/>
          <w:sz w:val="32"/>
          <w:szCs w:val="32"/>
          <w:lang w:val="en-US" w:eastAsia="zh-CN"/>
        </w:rPr>
        <w:t>2、</w:t>
      </w:r>
      <w:r>
        <w:rPr>
          <w:rFonts w:hint="default" w:ascii="Times New Roman" w:eastAsia="仿宋_GB2312"/>
          <w:b/>
          <w:bCs/>
          <w:sz w:val="32"/>
          <w:szCs w:val="32"/>
        </w:rPr>
        <w:t>国有资产占有使用情况</w:t>
      </w:r>
    </w:p>
    <w:p>
      <w:pPr>
        <w:spacing w:beforeLines="0" w:afterLines="0" w:line="560" w:lineRule="exact"/>
        <w:ind w:firstLine="664"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pacing w:val="6"/>
          <w:sz w:val="32"/>
          <w:szCs w:val="32"/>
        </w:rPr>
        <w:t>截至</w:t>
      </w:r>
      <w:r>
        <w:rPr>
          <w:rFonts w:hint="default" w:ascii="Times New Roman" w:hAnsi="Times New Roman" w:eastAsia="仿宋_GB2312" w:cs="Times New Roman"/>
          <w:spacing w:val="6"/>
          <w:sz w:val="32"/>
          <w:szCs w:val="32"/>
          <w:lang w:eastAsia="zh-CN"/>
        </w:rPr>
        <w:t>2020</w:t>
      </w:r>
      <w:r>
        <w:rPr>
          <w:rFonts w:hint="default" w:ascii="Times New Roman" w:hAnsi="Times New Roman" w:eastAsia="仿宋_GB2312" w:cs="Times New Roman"/>
          <w:spacing w:val="6"/>
          <w:sz w:val="32"/>
          <w:szCs w:val="32"/>
        </w:rPr>
        <w:t>年12月31日，</w:t>
      </w:r>
      <w:r>
        <w:rPr>
          <w:rFonts w:hint="default" w:ascii="Times New Roman" w:hAnsi="Times New Roman" w:eastAsia="仿宋_GB2312" w:cs="Times New Roman"/>
          <w:color w:val="000000"/>
          <w:sz w:val="32"/>
          <w:szCs w:val="32"/>
        </w:rPr>
        <w:t>金华市</w:t>
      </w:r>
      <w:r>
        <w:rPr>
          <w:rFonts w:hint="eastAsia" w:ascii="Times New Roman" w:hAnsi="Times New Roman" w:eastAsia="仿宋_GB2312" w:cs="Times New Roman"/>
          <w:color w:val="000000"/>
          <w:sz w:val="32"/>
          <w:szCs w:val="32"/>
          <w:lang w:eastAsia="zh-CN"/>
        </w:rPr>
        <w:t>自然资源和规划信息中心</w:t>
      </w:r>
      <w:r>
        <w:rPr>
          <w:rFonts w:hint="default" w:ascii="Times New Roman" w:hAnsi="Times New Roman" w:eastAsia="仿宋_GB2312" w:cs="Times New Roman"/>
          <w:spacing w:val="6"/>
          <w:sz w:val="32"/>
          <w:szCs w:val="32"/>
        </w:rPr>
        <w:t>预算单位</w:t>
      </w:r>
      <w:r>
        <w:rPr>
          <w:rFonts w:hint="eastAsia" w:ascii="Times New Roman" w:hAnsi="Times New Roman" w:eastAsia="仿宋_GB2312" w:cs="Times New Roman"/>
          <w:spacing w:val="6"/>
          <w:sz w:val="32"/>
          <w:szCs w:val="32"/>
          <w:lang w:eastAsia="zh-CN"/>
        </w:rPr>
        <w:t>共有</w:t>
      </w:r>
      <w:r>
        <w:rPr>
          <w:rFonts w:hint="default" w:ascii="Times New Roman" w:hAnsi="Times New Roman" w:eastAsia="仿宋_GB2312" w:cs="Times New Roman"/>
          <w:spacing w:val="6"/>
          <w:sz w:val="32"/>
          <w:szCs w:val="32"/>
        </w:rPr>
        <w:t>车辆</w:t>
      </w:r>
      <w:r>
        <w:rPr>
          <w:rFonts w:hint="eastAsia" w:ascii="Times New Roman" w:hAnsi="Times New Roman" w:eastAsia="仿宋_GB2312" w:cs="Times New Roman"/>
          <w:spacing w:val="6"/>
          <w:sz w:val="32"/>
          <w:szCs w:val="32"/>
          <w:lang w:val="en-US" w:eastAsia="zh-CN"/>
        </w:rPr>
        <w:t>0辆</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单位价值50万元以上通用设备</w:t>
      </w:r>
      <w:r>
        <w:rPr>
          <w:rFonts w:hint="eastAsia" w:ascii="Times New Roman" w:hAnsi="Times New Roman" w:eastAsia="仿宋_GB2312" w:cs="Times New Roman"/>
          <w:color w:val="000000"/>
          <w:sz w:val="32"/>
          <w:szCs w:val="32"/>
          <w:lang w:val="en-US" w:eastAsia="zh-CN"/>
        </w:rPr>
        <w:t>0台（套）</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单位价值100万元以上专用</w:t>
      </w:r>
      <w:r>
        <w:rPr>
          <w:rFonts w:hint="eastAsia" w:ascii="Times New Roman" w:hAnsi="Times New Roman" w:eastAsia="仿宋_GB2312" w:cs="Times New Roman"/>
          <w:color w:val="000000"/>
          <w:sz w:val="32"/>
          <w:szCs w:val="32"/>
          <w:lang w:eastAsia="zh-CN"/>
        </w:rPr>
        <w:t>设备</w:t>
      </w:r>
      <w:r>
        <w:rPr>
          <w:rFonts w:hint="eastAsia" w:ascii="Times New Roman" w:hAnsi="Times New Roman" w:eastAsia="仿宋_GB2312" w:cs="Times New Roman"/>
          <w:color w:val="000000"/>
          <w:sz w:val="32"/>
          <w:szCs w:val="32"/>
          <w:lang w:val="en-US" w:eastAsia="zh-CN"/>
        </w:rPr>
        <w:t>0台（套）</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 xml:space="preserve"> </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lang w:eastAsia="zh-CN"/>
        </w:rPr>
        <w:t>2021</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预算安排购置车辆</w:t>
      </w:r>
      <w:r>
        <w:rPr>
          <w:rFonts w:hint="eastAsia" w:ascii="Times New Roman" w:hAnsi="Times New Roman" w:eastAsia="仿宋_GB2312" w:cs="Times New Roman"/>
          <w:color w:val="000000"/>
          <w:sz w:val="32"/>
          <w:szCs w:val="32"/>
          <w:lang w:val="en-US" w:eastAsia="zh-CN"/>
        </w:rPr>
        <w:t>0辆</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2021年单位预算</w:t>
      </w:r>
      <w:r>
        <w:rPr>
          <w:rFonts w:hint="eastAsia" w:ascii="Times New Roman" w:hAnsi="Times New Roman" w:eastAsia="仿宋_GB2312" w:cs="Times New Roman"/>
          <w:color w:val="000000"/>
          <w:sz w:val="32"/>
          <w:szCs w:val="32"/>
          <w:lang w:eastAsia="zh-CN"/>
        </w:rPr>
        <w:t>安排购置</w:t>
      </w:r>
      <w:r>
        <w:rPr>
          <w:rFonts w:hint="default" w:ascii="Times New Roman" w:hAnsi="Times New Roman" w:eastAsia="仿宋_GB2312" w:cs="Times New Roman"/>
          <w:sz w:val="32"/>
          <w:szCs w:val="32"/>
        </w:rPr>
        <w:t>单位价值50万元以</w:t>
      </w:r>
      <w:r>
        <w:rPr>
          <w:rFonts w:hint="eastAsia" w:ascii="Times New Roman" w:hAnsi="Times New Roman" w:eastAsia="仿宋_GB2312" w:cs="Times New Roman"/>
          <w:sz w:val="32"/>
          <w:szCs w:val="32"/>
          <w:lang w:eastAsia="zh-CN"/>
        </w:rPr>
        <w:t>上通用设备</w:t>
      </w:r>
      <w:r>
        <w:rPr>
          <w:rFonts w:hint="eastAsia" w:ascii="Times New Roman" w:hAnsi="Times New Roman" w:eastAsia="仿宋_GB2312" w:cs="Times New Roman"/>
          <w:sz w:val="32"/>
          <w:szCs w:val="32"/>
          <w:lang w:val="en-US" w:eastAsia="zh-CN"/>
        </w:rPr>
        <w:t>0台（套），</w:t>
      </w:r>
      <w:r>
        <w:rPr>
          <w:rFonts w:hint="default" w:ascii="Times New Roman" w:hAnsi="Times New Roman" w:eastAsia="仿宋_GB2312" w:cs="Times New Roman"/>
          <w:sz w:val="32"/>
          <w:szCs w:val="32"/>
        </w:rPr>
        <w:t>单位价值100万元以上专用设备</w:t>
      </w:r>
      <w:r>
        <w:rPr>
          <w:rFonts w:hint="eastAsia" w:ascii="Times New Roman" w:hAnsi="Times New Roman" w:eastAsia="仿宋_GB2312" w:cs="Times New Roman"/>
          <w:sz w:val="32"/>
          <w:szCs w:val="32"/>
          <w:lang w:val="en-US" w:eastAsia="zh-CN"/>
        </w:rPr>
        <w:t>0台套</w:t>
      </w:r>
      <w:r>
        <w:rPr>
          <w:rFonts w:hint="eastAsia" w:ascii="Times New Roman" w:hAnsi="Times New Roman" w:eastAsia="仿宋_GB2312" w:cs="Times New Roman"/>
          <w:sz w:val="32"/>
          <w:szCs w:val="32"/>
          <w:lang w:eastAsia="zh-CN"/>
        </w:rPr>
        <w:t>。</w:t>
      </w:r>
    </w:p>
    <w:p>
      <w:pPr>
        <w:pStyle w:val="8"/>
        <w:widowControl w:val="0"/>
        <w:spacing w:beforeLines="0" w:afterLines="0" w:line="560" w:lineRule="exact"/>
        <w:ind w:firstLine="640" w:firstLineChars="200"/>
        <w:rPr>
          <w:rFonts w:ascii="Times New Roman" w:eastAsia="仿宋_GB2312"/>
          <w:b/>
          <w:bCs/>
          <w:sz w:val="32"/>
          <w:szCs w:val="32"/>
        </w:rPr>
      </w:pPr>
      <w:r>
        <w:rPr>
          <w:rFonts w:hint="eastAsia" w:eastAsia="仿宋_GB2312"/>
          <w:b/>
          <w:bCs/>
          <w:sz w:val="32"/>
          <w:szCs w:val="32"/>
          <w:lang w:val="en-US" w:eastAsia="zh-CN"/>
        </w:rPr>
        <w:t>3</w:t>
      </w:r>
      <w:r>
        <w:rPr>
          <w:rFonts w:hint="eastAsia" w:eastAsia="仿宋_GB2312"/>
          <w:b/>
          <w:bCs/>
          <w:sz w:val="32"/>
          <w:szCs w:val="32"/>
          <w:lang w:eastAsia="zh-CN"/>
        </w:rPr>
        <w:t>、</w:t>
      </w:r>
      <w:r>
        <w:rPr>
          <w:rFonts w:hint="default" w:ascii="Times New Roman" w:eastAsia="仿宋_GB2312"/>
          <w:b/>
          <w:bCs/>
          <w:sz w:val="32"/>
          <w:szCs w:val="32"/>
        </w:rPr>
        <w:t>绩效目标设置情况</w:t>
      </w:r>
    </w:p>
    <w:p>
      <w:pPr>
        <w:pStyle w:val="8"/>
        <w:widowControl w:val="0"/>
        <w:spacing w:beforeLines="0" w:afterLines="0" w:line="560" w:lineRule="exact"/>
        <w:ind w:firstLine="640" w:firstLineChars="200"/>
        <w:rPr>
          <w:rFonts w:hint="eastAsia" w:eastAsia="仿宋_GB2312"/>
          <w:color w:val="000000"/>
          <w:sz w:val="32"/>
          <w:szCs w:val="32"/>
          <w:highlight w:val="none"/>
          <w:lang w:eastAsia="zh-CN"/>
        </w:rPr>
      </w:pPr>
      <w:r>
        <w:rPr>
          <w:rFonts w:hint="default" w:ascii="Times New Roman" w:eastAsia="仿宋_GB2312"/>
          <w:sz w:val="32"/>
          <w:szCs w:val="32"/>
        </w:rPr>
        <w:t>⑴总体情况。</w:t>
      </w:r>
      <w:r>
        <w:rPr>
          <w:rFonts w:hint="default" w:ascii="Times New Roman" w:eastAsia="仿宋_GB2312"/>
          <w:sz w:val="32"/>
          <w:szCs w:val="32"/>
          <w:lang w:eastAsia="zh-CN"/>
        </w:rPr>
        <w:t>2021</w:t>
      </w:r>
      <w:r>
        <w:rPr>
          <w:rFonts w:hint="default" w:ascii="Times New Roman" w:eastAsia="仿宋_GB2312"/>
          <w:sz w:val="32"/>
          <w:szCs w:val="32"/>
        </w:rPr>
        <w:t>年</w:t>
      </w:r>
      <w:r>
        <w:rPr>
          <w:rFonts w:hint="default" w:ascii="Times New Roman" w:eastAsia="仿宋_GB2312"/>
          <w:color w:val="000000"/>
          <w:sz w:val="32"/>
          <w:szCs w:val="32"/>
        </w:rPr>
        <w:t>金华市</w:t>
      </w:r>
      <w:r>
        <w:rPr>
          <w:rFonts w:hint="eastAsia" w:eastAsia="仿宋_GB2312"/>
          <w:color w:val="000000"/>
          <w:sz w:val="32"/>
          <w:szCs w:val="32"/>
          <w:lang w:eastAsia="zh-CN"/>
        </w:rPr>
        <w:t>自然资源和规划信息中心其他运转类项目均实行绩效目标管理，涉及一般公共预算当年拨款</w:t>
      </w:r>
      <w:r>
        <w:rPr>
          <w:rFonts w:hint="eastAsia" w:eastAsia="仿宋_GB2312"/>
          <w:color w:val="000000"/>
          <w:sz w:val="32"/>
          <w:szCs w:val="32"/>
          <w:lang w:val="en-US" w:eastAsia="zh-CN"/>
        </w:rPr>
        <w:t>0万元</w:t>
      </w:r>
      <w:r>
        <w:rPr>
          <w:rFonts w:hint="eastAsia" w:eastAsia="仿宋_GB2312"/>
          <w:color w:val="000000"/>
          <w:sz w:val="32"/>
          <w:szCs w:val="32"/>
          <w:highlight w:val="none"/>
          <w:lang w:eastAsia="zh-CN"/>
        </w:rPr>
        <w:t>。</w:t>
      </w:r>
    </w:p>
    <w:p>
      <w:pPr>
        <w:pStyle w:val="8"/>
        <w:widowControl w:val="0"/>
        <w:spacing w:beforeLines="0" w:afterLines="0" w:line="560" w:lineRule="exact"/>
        <w:ind w:firstLine="640" w:firstLineChars="200"/>
        <w:rPr>
          <w:rFonts w:hint="eastAsia" w:eastAsia="仿宋_GB2312"/>
          <w:bCs/>
          <w:sz w:val="32"/>
          <w:szCs w:val="32"/>
          <w:highlight w:val="none"/>
          <w:lang w:eastAsia="zh-CN"/>
        </w:rPr>
      </w:pPr>
      <w:r>
        <w:rPr>
          <w:rFonts w:hint="default" w:ascii="Times New Roman" w:eastAsia="仿宋_GB2312"/>
          <w:bCs/>
          <w:sz w:val="32"/>
          <w:szCs w:val="32"/>
          <w:highlight w:val="none"/>
        </w:rPr>
        <w:t>⑵重点项目情况</w:t>
      </w:r>
      <w:r>
        <w:rPr>
          <w:rFonts w:hint="eastAsia" w:eastAsia="仿宋_GB2312"/>
          <w:bCs/>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rPr>
          <w:rFonts w:hint="eastAsia" w:ascii="仿宋_GB2312" w:hAnsi="仿宋_GB2312" w:eastAsia="仿宋_GB2312" w:cs="Times New Roman"/>
          <w:color w:val="auto"/>
          <w:sz w:val="32"/>
          <w:szCs w:val="32"/>
          <w:lang w:val="en-US" w:eastAsia="zh-CN"/>
        </w:rPr>
      </w:pPr>
      <w:r>
        <w:rPr>
          <w:rFonts w:hint="eastAsia" w:eastAsia="仿宋_GB2312"/>
          <w:color w:val="000000"/>
          <w:sz w:val="32"/>
          <w:szCs w:val="32"/>
          <w:lang w:val="en-US" w:eastAsia="zh-CN"/>
        </w:rPr>
        <w:t>信息化工作经费14万元。</w:t>
      </w:r>
      <w:r>
        <w:rPr>
          <w:rFonts w:hint="eastAsia" w:eastAsia="仿宋_GB2312"/>
          <w:color w:val="000000"/>
          <w:sz w:val="32"/>
          <w:szCs w:val="32"/>
          <w:lang w:eastAsia="zh-CN"/>
        </w:rPr>
        <w:t>绩效</w:t>
      </w:r>
      <w:r>
        <w:rPr>
          <w:rFonts w:hint="eastAsia" w:eastAsia="仿宋_GB2312"/>
          <w:color w:val="000000"/>
          <w:sz w:val="32"/>
          <w:szCs w:val="32"/>
          <w:lang w:val="en-US" w:eastAsia="zh-CN"/>
        </w:rPr>
        <w:t>目标为负责市自然资源和规划电子政务系统、网络基础设施和公共数据资源库的建设、运维等工作。落实省厅、市政府对自然资源信息化的有关要求，实现自然资源从传统管理到精准治理的转变，持续做好“互联网+政务服务”完美共享机制，推动数据归集，加快政务2.0建设，强化网络和信息系统安全保障，完善建设金华市自然资源国土空间基础信息平台，建设金华市“数字资规”一体化信息系统，完成协同办公的迭代升级。</w:t>
      </w:r>
      <w:r>
        <w:rPr>
          <w:rFonts w:hint="eastAsia" w:ascii="仿宋_GB2312" w:hAnsi="仿宋_GB2312" w:eastAsia="仿宋_GB2312" w:cs="Times New Roman"/>
          <w:color w:val="auto"/>
          <w:sz w:val="32"/>
          <w:szCs w:val="32"/>
          <w:lang w:val="en-US" w:eastAsia="zh-CN"/>
        </w:rPr>
        <w:t>“金华地空智治”应用场景在省发展改革委、省自然资源厅联合公布的全省十大空间治理数字化最佳实践场景中成功入选，排名全省第六。金华市国土空间基础信息平台市级数据目录梳理及合仓建设项目成功纳入浙江省自然资源厅“数字国土空间”空间组件加分试点。</w:t>
      </w:r>
    </w:p>
    <w:p>
      <w:pPr>
        <w:pStyle w:val="8"/>
        <w:widowControl w:val="0"/>
        <w:numPr>
          <w:numId w:val="0"/>
        </w:numPr>
        <w:spacing w:beforeLines="0" w:afterLines="0" w:line="560" w:lineRule="exact"/>
        <w:ind w:firstLine="640" w:firstLineChars="200"/>
        <w:rPr>
          <w:rFonts w:hint="eastAsia" w:eastAsia="仿宋_GB2312"/>
          <w:b/>
          <w:bCs/>
          <w:color w:val="000000"/>
          <w:sz w:val="32"/>
          <w:szCs w:val="32"/>
          <w:lang w:eastAsia="zh-CN"/>
        </w:rPr>
      </w:pPr>
      <w:r>
        <w:rPr>
          <w:rFonts w:hint="eastAsia" w:eastAsia="仿宋_GB2312"/>
          <w:b/>
          <w:bCs/>
          <w:color w:val="000000"/>
          <w:sz w:val="32"/>
          <w:szCs w:val="32"/>
          <w:lang w:val="en-US" w:eastAsia="zh-CN"/>
        </w:rPr>
        <w:t>4、</w:t>
      </w:r>
      <w:bookmarkStart w:id="0" w:name="_GoBack"/>
      <w:bookmarkEnd w:id="0"/>
      <w:r>
        <w:rPr>
          <w:rFonts w:hint="eastAsia" w:eastAsia="仿宋_GB2312"/>
          <w:b/>
          <w:bCs/>
          <w:color w:val="000000"/>
          <w:sz w:val="32"/>
          <w:szCs w:val="32"/>
          <w:lang w:eastAsia="zh-CN"/>
        </w:rPr>
        <w:t>以部门为主体的绩效目标</w:t>
      </w:r>
    </w:p>
    <w:p>
      <w:pPr>
        <w:pStyle w:val="8"/>
        <w:widowControl w:val="0"/>
        <w:numPr>
          <w:ilvl w:val="0"/>
          <w:numId w:val="0"/>
        </w:numPr>
        <w:spacing w:beforeLines="0" w:afterLines="0" w:line="560" w:lineRule="exact"/>
        <w:ind w:firstLine="640" w:firstLineChars="200"/>
        <w:rPr>
          <w:rFonts w:ascii="Times New Roman" w:eastAsia="仿宋_GB2312"/>
          <w:color w:val="000000"/>
          <w:sz w:val="32"/>
          <w:szCs w:val="32"/>
          <w:highlight w:val="none"/>
          <w:shd w:val="pct10" w:color="auto" w:fill="FFFFFF"/>
        </w:rPr>
      </w:pPr>
      <w:r>
        <w:rPr>
          <w:rFonts w:hint="eastAsia" w:eastAsia="仿宋_GB2312"/>
          <w:b w:val="0"/>
          <w:bCs w:val="0"/>
          <w:color w:val="000000"/>
          <w:sz w:val="32"/>
          <w:szCs w:val="32"/>
          <w:lang w:eastAsia="zh-CN"/>
        </w:rPr>
        <w:t>金华市自然资源和规划信息中心未开展以部门为主体的绩效目标管理，无相关绩效情况。</w:t>
      </w:r>
    </w:p>
    <w:p>
      <w:pPr>
        <w:pStyle w:val="8"/>
        <w:widowControl w:val="0"/>
        <w:numPr>
          <w:ilvl w:val="0"/>
          <w:numId w:val="5"/>
        </w:numPr>
        <w:spacing w:line="530" w:lineRule="exact"/>
        <w:ind w:firstLine="640" w:firstLineChars="200"/>
        <w:rPr>
          <w:rStyle w:val="6"/>
          <w:rFonts w:hint="default" w:ascii="Times New Roman" w:hAnsi="Times New Roman" w:eastAsia="黑体" w:cs="Times New Roman"/>
          <w:b w:val="0"/>
        </w:rPr>
      </w:pPr>
      <w:r>
        <w:rPr>
          <w:rStyle w:val="6"/>
          <w:rFonts w:hint="default" w:ascii="Times New Roman" w:hAnsi="Times New Roman" w:eastAsia="黑体" w:cs="Times New Roman"/>
          <w:b w:val="0"/>
        </w:rPr>
        <w:t>名词解释</w:t>
      </w:r>
    </w:p>
    <w:p>
      <w:pPr>
        <w:spacing w:beforeLines="0" w:afterLines="0" w:line="560" w:lineRule="exact"/>
        <w:ind w:firstLine="640" w:firstLineChars="200"/>
        <w:rPr>
          <w:rFonts w:hint="default" w:ascii="Times New Roman" w:hAnsi="Times New Roman" w:eastAsia="仿宋_GB2312" w:cs="Times New Roman"/>
          <w:sz w:val="32"/>
          <w:szCs w:val="32"/>
        </w:rPr>
      </w:pPr>
      <w:r>
        <w:rPr>
          <w:rStyle w:val="6"/>
          <w:rFonts w:hint="eastAsia" w:eastAsia="黑体" w:cs="Times New Roman"/>
          <w:b w:val="0"/>
          <w:lang w:val="en-US" w:eastAsia="zh-CN"/>
        </w:rPr>
        <w:t xml:space="preserve"> </w:t>
      </w:r>
      <w:r>
        <w:rPr>
          <w:rFonts w:hint="default" w:ascii="Times New Roman" w:hAnsi="Times New Roman" w:eastAsia="仿宋_GB2312" w:cs="Times New Roman"/>
          <w:b/>
          <w:bCs/>
          <w:color w:val="000000"/>
          <w:sz w:val="32"/>
          <w:szCs w:val="32"/>
        </w:rPr>
        <w:t>1.财政拨款收入：</w:t>
      </w:r>
      <w:r>
        <w:rPr>
          <w:rFonts w:hint="default" w:ascii="Times New Roman" w:hAnsi="Times New Roman" w:eastAsia="仿宋_GB2312" w:cs="Times New Roman"/>
          <w:sz w:val="32"/>
          <w:szCs w:val="32"/>
        </w:rPr>
        <w:t>本级财政部门当年拨付的财政预算资金，包括一般公共预算财政拨款和政府性基金预算财政拨款。</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2.财政专户管理的资金</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bCs/>
          <w:color w:val="000000"/>
          <w:sz w:val="32"/>
          <w:szCs w:val="32"/>
        </w:rPr>
        <w:t>财政部门在银行开设的用于核算和反映政府非税收入以及其他需要</w:t>
      </w:r>
      <w:r>
        <w:rPr>
          <w:rFonts w:ascii="Times New Roman" w:hAnsi="Times New Roman" w:eastAsia="仿宋_GB2312" w:cs="Times New Roman"/>
          <w:sz w:val="32"/>
          <w:szCs w:val="32"/>
        </w:rPr>
        <w:t>专户管理的资金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3.其他收入：</w:t>
      </w:r>
      <w:r>
        <w:rPr>
          <w:rFonts w:hint="default" w:ascii="Times New Roman" w:hAnsi="Times New Roman" w:eastAsia="仿宋_GB2312" w:cs="Times New Roman"/>
          <w:sz w:val="32"/>
          <w:szCs w:val="32"/>
        </w:rPr>
        <w:t>预算单位在“一般公共预算”、“政府性基金”、“财政专户管理的资金”等之外取得的各项收入（含上级补助收入）。</w:t>
      </w:r>
    </w:p>
    <w:p>
      <w:pPr>
        <w:spacing w:beforeLines="0" w:afterLines="0"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4.单位结余：</w:t>
      </w:r>
      <w:r>
        <w:rPr>
          <w:rFonts w:hint="default" w:ascii="Times New Roman" w:hAnsi="Times New Roman" w:eastAsia="仿宋_GB2312" w:cs="Times New Roman"/>
          <w:bCs/>
          <w:color w:val="000000"/>
          <w:sz w:val="32"/>
          <w:szCs w:val="32"/>
        </w:rPr>
        <w:t>指事业单位在预计用当年的“财政拨款收入”、“财政专户管理资金”、“其他收入”、“上年结转”等不足以安排当年支出的情况下，使</w:t>
      </w:r>
      <w:r>
        <w:rPr>
          <w:rFonts w:ascii="Times New Roman" w:hAnsi="Times New Roman" w:eastAsia="仿宋_GB2312" w:cs="Times New Roman"/>
          <w:sz w:val="32"/>
          <w:szCs w:val="32"/>
        </w:rPr>
        <w:t>用</w:t>
      </w:r>
      <w:r>
        <w:rPr>
          <w:rFonts w:hint="default" w:ascii="Times New Roman" w:hAnsi="Times New Roman" w:eastAsia="仿宋_GB2312" w:cs="Times New Roman"/>
          <w:sz w:val="32"/>
          <w:szCs w:val="32"/>
        </w:rPr>
        <w:t>以前年度积累的一般结余、</w:t>
      </w:r>
      <w:r>
        <w:rPr>
          <w:rFonts w:ascii="Times New Roman" w:hAnsi="Times New Roman" w:eastAsia="仿宋_GB2312" w:cs="Times New Roman"/>
          <w:sz w:val="32"/>
          <w:szCs w:val="32"/>
        </w:rPr>
        <w:t>事业基金</w:t>
      </w:r>
      <w:r>
        <w:rPr>
          <w:rFonts w:hint="default" w:ascii="Times New Roman" w:hAnsi="Times New Roman" w:eastAsia="仿宋_GB2312" w:cs="Times New Roman"/>
          <w:sz w:val="32"/>
          <w:szCs w:val="32"/>
        </w:rPr>
        <w:t>、专用基金和专项结余等</w:t>
      </w:r>
      <w:r>
        <w:rPr>
          <w:rFonts w:ascii="Times New Roman" w:hAnsi="Times New Roman" w:eastAsia="仿宋_GB2312" w:cs="Times New Roman"/>
          <w:sz w:val="32"/>
          <w:szCs w:val="32"/>
        </w:rPr>
        <w:t>弥补本年收支</w:t>
      </w:r>
      <w:r>
        <w:rPr>
          <w:rFonts w:hint="default" w:ascii="Times New Roman" w:hAnsi="Times New Roman" w:eastAsia="仿宋_GB2312" w:cs="Times New Roman"/>
          <w:sz w:val="32"/>
          <w:szCs w:val="32"/>
        </w:rPr>
        <w:t>缺口的资金。</w:t>
      </w:r>
    </w:p>
    <w:p>
      <w:pPr>
        <w:spacing w:beforeLines="0" w:afterLines="0" w:line="560"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rPr>
        <w:t>5.上年结转：</w:t>
      </w:r>
      <w:r>
        <w:rPr>
          <w:rFonts w:hint="default" w:ascii="Times New Roman" w:hAnsi="Times New Roman" w:eastAsia="仿宋_GB2312" w:cs="Times New Roman"/>
          <w:sz w:val="32"/>
          <w:szCs w:val="32"/>
        </w:rPr>
        <w:t>指以前年度尚未完成、结转到本年仍按原规定用途继续使用的资金</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6.基本支出：</w:t>
      </w:r>
      <w:r>
        <w:rPr>
          <w:rFonts w:hint="default" w:ascii="Times New Roman" w:hAnsi="Times New Roman" w:eastAsia="仿宋_GB2312" w:cs="Times New Roman"/>
          <w:sz w:val="32"/>
          <w:szCs w:val="32"/>
        </w:rPr>
        <w:t>是预算单位为保障其正常运转，完成日常工作任务所发生的支出，包括人员支出和日常公用支出。</w:t>
      </w:r>
    </w:p>
    <w:p>
      <w:pPr>
        <w:spacing w:beforeLines="0" w:afterLines="0"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7.项目支出：</w:t>
      </w:r>
      <w:r>
        <w:rPr>
          <w:rFonts w:hint="default" w:ascii="Times New Roman" w:hAnsi="Times New Roman" w:eastAsia="仿宋_GB2312" w:cs="Times New Roman"/>
          <w:sz w:val="32"/>
          <w:szCs w:val="32"/>
        </w:rPr>
        <w:t>是预算单位为完成其特定的行政工作任务或事业发展目标所发生的支出。</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8.“三公”经费：</w:t>
      </w:r>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9.机关运行经费：</w:t>
      </w:r>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10</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教育支出</w:t>
      </w:r>
      <w:r>
        <w:rPr>
          <w:rFonts w:hint="default" w:ascii="Times New Roman" w:hAnsi="Times New Roman" w:eastAsia="仿宋_GB2312" w:cs="Times New Roman"/>
          <w:sz w:val="32"/>
          <w:szCs w:val="32"/>
          <w:highlight w:val="none"/>
        </w:rPr>
        <w:t>（类）进修及培训（款）培训支出（项）反映各部门安排的用于培训的支出。教育部门的师资培训，党校、行政学院等专业干部教育机构的支出，以及退役士兵、转业士官的培训支出，不在本科目反映。</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11</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社会保障和就业支出</w:t>
      </w:r>
      <w:r>
        <w:rPr>
          <w:rFonts w:hint="default" w:ascii="Times New Roman" w:hAnsi="Times New Roman" w:eastAsia="仿宋_GB2312" w:cs="Times New Roman"/>
          <w:sz w:val="32"/>
          <w:szCs w:val="32"/>
          <w:highlight w:val="none"/>
        </w:rPr>
        <w:t>（类）行政事业单位养老支出（款）行政单位离退休（项）反映行政单位（包括实行公务员管理的事业单位）开支的离退休经费。</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12</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社会保障和就业支出</w:t>
      </w:r>
      <w:r>
        <w:rPr>
          <w:rFonts w:hint="default" w:ascii="Times New Roman" w:hAnsi="Times New Roman" w:eastAsia="仿宋_GB2312" w:cs="Times New Roman"/>
          <w:sz w:val="32"/>
          <w:szCs w:val="32"/>
          <w:highlight w:val="none"/>
        </w:rPr>
        <w:t>（类）行政事业单位养老支出（款）机关事业单位基本养老保险缴费支出（项）反映机关事业单位实施养老保险制度由单位缴纳的基本养老保险支出。</w:t>
      </w:r>
    </w:p>
    <w:p>
      <w:pPr>
        <w:snapToGrid w:val="0"/>
        <w:spacing w:beforeLines="0" w:afterLines="0" w:line="560" w:lineRule="exact"/>
        <w:ind w:firstLine="620" w:firstLineChars="200"/>
        <w:rPr>
          <w:rFonts w:hint="default" w:ascii="Times New Roman" w:hAnsi="Times New Roman" w:eastAsia="仿宋_GB2312" w:cs="Times New Roman"/>
          <w:sz w:val="32"/>
          <w:szCs w:val="32"/>
          <w:highlight w:val="none"/>
        </w:rPr>
      </w:pPr>
      <w:r>
        <w:rPr>
          <w:rFonts w:ascii="仿宋_GB2312" w:hAnsi="宋体" w:eastAsia="仿宋_GB2312" w:cs="仿宋_GB2312"/>
          <w:i w:val="0"/>
          <w:caps w:val="0"/>
          <w:color w:val="000000"/>
          <w:spacing w:val="0"/>
          <w:sz w:val="31"/>
          <w:szCs w:val="31"/>
          <w:shd w:val="clear" w:fill="F9F9F9"/>
        </w:rPr>
        <w:t>1</w:t>
      </w:r>
      <w:r>
        <w:rPr>
          <w:rFonts w:hint="eastAsia" w:ascii="仿宋_GB2312" w:hAnsi="宋体" w:eastAsia="仿宋_GB2312" w:cs="仿宋_GB2312"/>
          <w:i w:val="0"/>
          <w:caps w:val="0"/>
          <w:color w:val="000000"/>
          <w:spacing w:val="0"/>
          <w:sz w:val="31"/>
          <w:szCs w:val="31"/>
          <w:shd w:val="clear" w:fill="F9F9F9"/>
          <w:lang w:val="en-US" w:eastAsia="zh-CN"/>
        </w:rPr>
        <w:t>3</w:t>
      </w:r>
      <w:r>
        <w:rPr>
          <w:rFonts w:hint="eastAsia" w:ascii="仿宋_GB2312" w:hAnsi="宋体" w:eastAsia="仿宋_GB2312" w:cs="仿宋_GB2312"/>
          <w:i w:val="0"/>
          <w:caps w:val="0"/>
          <w:color w:val="000000"/>
          <w:spacing w:val="0"/>
          <w:sz w:val="31"/>
          <w:szCs w:val="31"/>
          <w:shd w:val="clear" w:fill="F9F9F9"/>
        </w:rPr>
        <w:t>.社会保障和就业支出（类）行政事业单位养老支出（款）机关事业单位职业年金缴费支出（项）反映机关事业单位实施养老保险制度由单位缴纳的职业年金支出</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14</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社会保障和就业支出</w:t>
      </w:r>
      <w:r>
        <w:rPr>
          <w:rFonts w:hint="default" w:ascii="Times New Roman" w:hAnsi="Times New Roman" w:eastAsia="仿宋_GB2312" w:cs="Times New Roman"/>
          <w:sz w:val="32"/>
          <w:szCs w:val="32"/>
          <w:highlight w:val="none"/>
        </w:rPr>
        <w:t>（类）行政事业单位养老支出（款）其他行政事业单位养老保险支出（项）反映除上述项目以外其他用于行政事业单位养老方面的支出。</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15</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卫生健康支出</w:t>
      </w:r>
      <w:r>
        <w:rPr>
          <w:rFonts w:hint="default" w:ascii="Times New Roman" w:hAnsi="Times New Roman" w:eastAsia="仿宋_GB2312" w:cs="Times New Roman"/>
          <w:sz w:val="32"/>
          <w:szCs w:val="32"/>
          <w:highlight w:val="none"/>
        </w:rPr>
        <w:t>（类）行政事业单位医疗（款）事业单位医疗（项）反映财政部门安排的事业单位基本医疗保险缴费经费，未参加医疗保险的事业单位的公费医疗经费，按国家规定享受离休人员待遇的医疗经费。</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16</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自然资源海洋气象等支出</w:t>
      </w:r>
      <w:r>
        <w:rPr>
          <w:rFonts w:hint="default" w:ascii="Times New Roman" w:hAnsi="Times New Roman" w:eastAsia="仿宋_GB2312" w:cs="Times New Roman"/>
          <w:sz w:val="32"/>
          <w:szCs w:val="32"/>
          <w:highlight w:val="none"/>
        </w:rPr>
        <w:t>（类）自然资源事务（款）事业运行(国土资源事务）（项）反映事业单位的基本支出，不包括行政单位（包括实行公务员管理的事业单位）后勤服务中心、医务室等附属事业单位。</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17</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住房保障支出</w:t>
      </w:r>
      <w:r>
        <w:rPr>
          <w:rFonts w:hint="default" w:ascii="Times New Roman" w:hAnsi="Times New Roman" w:eastAsia="仿宋_GB2312" w:cs="Times New Roman"/>
          <w:sz w:val="32"/>
          <w:szCs w:val="32"/>
          <w:highlight w:val="none"/>
        </w:rPr>
        <w:t>（类）住房改革支出（款）住房公积金（项）反映行政事业单位按人力资源和社会保障部、财政部规定的基本工资和津贴补贴以及规定比例为职工缴纳的住房公积金。</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b w:val="0"/>
          <w:bCs w:val="0"/>
          <w:color w:val="000000"/>
          <w:sz w:val="32"/>
          <w:szCs w:val="32"/>
          <w:lang w:val="en-US" w:eastAsia="zh-CN"/>
        </w:rPr>
        <w:t>18</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highlight w:val="none"/>
        </w:rPr>
        <w:t>城乡社区支出</w:t>
      </w:r>
      <w:r>
        <w:rPr>
          <w:rFonts w:hint="default" w:ascii="Times New Roman" w:hAnsi="Times New Roman" w:eastAsia="仿宋_GB2312" w:cs="Times New Roman"/>
          <w:sz w:val="32"/>
          <w:szCs w:val="32"/>
          <w:highlight w:val="none"/>
        </w:rPr>
        <w:t>（类）国有土地使用权出让收入安排的支出（</w:t>
      </w:r>
      <w:r>
        <w:rPr>
          <w:rFonts w:hint="eastAsia" w:ascii="Times New Roman" w:hAnsi="Times New Roman" w:eastAsia="仿宋_GB2312" w:cs="Times New Roman"/>
          <w:sz w:val="32"/>
          <w:szCs w:val="32"/>
          <w:highlight w:val="none"/>
          <w:lang w:eastAsia="zh-CN"/>
        </w:rPr>
        <w:t>款</w:t>
      </w:r>
      <w:r>
        <w:rPr>
          <w:rFonts w:hint="default" w:ascii="Times New Roman" w:hAnsi="Times New Roman" w:eastAsia="仿宋_GB2312" w:cs="Times New Roman"/>
          <w:sz w:val="32"/>
          <w:szCs w:val="32"/>
          <w:highlight w:val="none"/>
        </w:rPr>
        <w:t>）土地出让业务支出</w:t>
      </w:r>
      <w:r>
        <w:rPr>
          <w:rFonts w:hint="eastAsia" w:ascii="Times New Roman" w:hAnsi="Times New Roman" w:eastAsia="仿宋_GB2312" w:cs="Times New Roman"/>
          <w:sz w:val="32"/>
          <w:szCs w:val="32"/>
          <w:highlight w:val="none"/>
          <w:lang w:eastAsia="zh-CN"/>
        </w:rPr>
        <w:t>（项）</w:t>
      </w:r>
      <w:r>
        <w:rPr>
          <w:rFonts w:hint="default" w:ascii="Times New Roman" w:hAnsi="Times New Roman" w:eastAsia="仿宋_GB2312" w:cs="Times New Roman"/>
          <w:sz w:val="32"/>
          <w:szCs w:val="32"/>
          <w:highlight w:val="none"/>
        </w:rPr>
        <w:t>反映土地出让收入用于土地出让业务费用的支出。 </w:t>
      </w:r>
    </w:p>
    <w:p>
      <w:pPr>
        <w:snapToGrid w:val="0"/>
        <w:spacing w:beforeLines="0" w:afterLines="0" w:line="560" w:lineRule="exact"/>
        <w:ind w:firstLine="640" w:firstLineChars="200"/>
        <w:rPr>
          <w:rFonts w:hint="default" w:ascii="Times New Roman" w:hAnsi="Times New Roman" w:eastAsia="仿宋_GB2312" w:cs="Times New Roman"/>
          <w:sz w:val="32"/>
          <w:szCs w:val="32"/>
          <w:highlight w:val="none"/>
        </w:rPr>
      </w:pPr>
    </w:p>
    <w:p>
      <w:pPr>
        <w:pStyle w:val="8"/>
        <w:widowControl w:val="0"/>
        <w:numPr>
          <w:ilvl w:val="-1"/>
          <w:numId w:val="0"/>
        </w:numPr>
        <w:spacing w:line="530" w:lineRule="exact"/>
        <w:ind w:firstLine="0" w:firstLineChars="0"/>
        <w:rPr>
          <w:rStyle w:val="6"/>
          <w:rFonts w:hint="eastAsia" w:ascii="Times New Roman" w:hAnsi="Times New Roman" w:eastAsia="黑体" w:cs="Times New Roman"/>
          <w:b w:val="0"/>
          <w:lang w:val="en-US" w:eastAsia="zh-CN"/>
        </w:rPr>
      </w:pPr>
    </w:p>
    <w:p>
      <w:pPr>
        <w:wordWrap/>
        <w:snapToGrid w:val="0"/>
        <w:spacing w:beforeLines="0" w:afterLines="0" w:line="560" w:lineRule="exact"/>
        <w:ind w:firstLine="640" w:firstLineChars="200"/>
        <w:jc w:val="both"/>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rPr>
        <w:t>金华市</w:t>
      </w:r>
      <w:r>
        <w:rPr>
          <w:rFonts w:hint="default" w:ascii="Times New Roman" w:hAnsi="Times New Roman" w:eastAsia="仿宋_GB2312" w:cs="Times New Roman"/>
          <w:sz w:val="32"/>
          <w:szCs w:val="32"/>
          <w:highlight w:val="none"/>
          <w:lang w:eastAsia="zh-CN"/>
        </w:rPr>
        <w:t>自然资源</w:t>
      </w:r>
      <w:r>
        <w:rPr>
          <w:rFonts w:hint="eastAsia" w:ascii="Times New Roman" w:hAnsi="Times New Roman" w:eastAsia="仿宋_GB2312" w:cs="Times New Roman"/>
          <w:sz w:val="32"/>
          <w:szCs w:val="32"/>
          <w:highlight w:val="none"/>
          <w:lang w:eastAsia="zh-CN"/>
        </w:rPr>
        <w:t>和规划信息</w:t>
      </w:r>
      <w:r>
        <w:rPr>
          <w:rFonts w:hint="default" w:ascii="Times New Roman" w:hAnsi="Times New Roman" w:eastAsia="仿宋_GB2312" w:cs="Times New Roman"/>
          <w:sz w:val="32"/>
          <w:szCs w:val="32"/>
          <w:highlight w:val="none"/>
          <w:lang w:eastAsia="zh-CN"/>
        </w:rPr>
        <w:t>中心</w:t>
      </w:r>
      <w:r>
        <w:rPr>
          <w:rFonts w:hint="default" w:ascii="Times New Roman" w:hAnsi="Times New Roman" w:eastAsia="仿宋_GB2312" w:cs="Times New Roman"/>
          <w:sz w:val="32"/>
          <w:szCs w:val="32"/>
          <w:highlight w:val="none"/>
        </w:rPr>
        <w:t xml:space="preserve">       </w:t>
      </w:r>
    </w:p>
    <w:p>
      <w:pPr>
        <w:spacing w:line="530" w:lineRule="exact"/>
        <w:ind w:right="64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月 </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 xml:space="preserve"> 日</w:t>
      </w:r>
    </w:p>
    <w:p>
      <w:pPr>
        <w:spacing w:line="530" w:lineRule="exact"/>
        <w:rPr>
          <w:rFonts w:ascii="Times New Roman" w:hAnsi="Times New Roman" w:cs="Times New Roman"/>
        </w:rPr>
      </w:pPr>
    </w:p>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Liberation Sans">
    <w:altName w:val="Arial Unicode MS"/>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00000000" w:usb1="00000000" w:usb2="00000016" w:usb3="00000000" w:csb0="602E0107"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gerian">
    <w:panose1 w:val="04020705040A02060702"/>
    <w:charset w:val="00"/>
    <w:family w:val="auto"/>
    <w:pitch w:val="default"/>
    <w:sig w:usb0="00000003"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ush Script MT">
    <w:panose1 w:val="0306080204040607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urlz MT">
    <w:panose1 w:val="04040404050702020202"/>
    <w:charset w:val="00"/>
    <w:family w:val="auto"/>
    <w:pitch w:val="default"/>
    <w:sig w:usb0="00000003" w:usb1="00000000" w:usb2="00000000" w:usb3="00000000" w:csb0="2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NumberOnly">
    <w:altName w:val="Vrinda"/>
    <w:panose1 w:val="020B0500000000000000"/>
    <w:charset w:val="00"/>
    <w:family w:val="auto"/>
    <w:pitch w:val="default"/>
    <w:sig w:usb0="00000000" w:usb1="00000000" w:usb2="00000000" w:usb3="00000000" w:csb0="00000111" w:csb1="40000000"/>
  </w:font>
  <w:font w:name="Symbol">
    <w:panose1 w:val="05050102010706020507"/>
    <w:charset w:val="00"/>
    <w:family w:val="auto"/>
    <w:pitch w:val="default"/>
    <w:sig w:usb0="00000000" w:usb1="00000000" w:usb2="00000000" w:usb3="00000000" w:csb0="80000000" w:csb1="00000000"/>
  </w:font>
  <w:font w:name="Century">
    <w:panose1 w:val="02040604050505020304"/>
    <w:charset w:val="00"/>
    <w:family w:val="auto"/>
    <w:pitch w:val="default"/>
    <w:sig w:usb0="00000287" w:usb1="00000000" w:usb2="00000000" w:usb3="00000000" w:csb0="2000009F" w:csb1="DFD70000"/>
  </w:font>
  <w:font w:name="Juice ITC">
    <w:panose1 w:val="04040403040A020202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Noto Sans Symbols2">
    <w:altName w:val="Segoe Print"/>
    <w:panose1 w:val="020B0502040504020204"/>
    <w:charset w:val="00"/>
    <w:family w:val="auto"/>
    <w:pitch w:val="default"/>
    <w:sig w:usb0="00000000" w:usb1="00000000" w:usb2="00040020" w:usb3="0580A048" w:csb0="00000001" w:csb1="00000000"/>
  </w:font>
  <w:font w:name="汉仪楷体KW">
    <w:altName w:val="宋体"/>
    <w:panose1 w:val="00020600040101010101"/>
    <w:charset w:val="86"/>
    <w:family w:val="auto"/>
    <w:pitch w:val="default"/>
    <w:sig w:usb0="00000000" w:usb1="00000000" w:usb2="00000016"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中等线KW">
    <w:altName w:val="宋体"/>
    <w:panose1 w:val="01010104010101010101"/>
    <w:charset w:val="86"/>
    <w:family w:val="auto"/>
    <w:pitch w:val="default"/>
    <w:sig w:usb0="00000000" w:usb1="00000000" w:usb2="00000000" w:usb3="00000000" w:csb0="00040001" w:csb1="00000000"/>
  </w:font>
  <w:font w:name="汉仪旗黑KW 55S">
    <w:altName w:val="黑体"/>
    <w:panose1 w:val="00020600040101010101"/>
    <w:charset w:val="86"/>
    <w:family w:val="auto"/>
    <w:pitch w:val="default"/>
    <w:sig w:usb0="00000000" w:usb1="00000000"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4"/>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rPr>
        <w:rFonts w:ascii="楷体" w:hAnsi="楷体" w:eastAsia="楷体"/>
        <w:b w:val="0"/>
      </w:rPr>
    </w:lvl>
  </w:abstractNum>
  <w:abstractNum w:abstractNumId="1">
    <w:nsid w:val="6051A2C9"/>
    <w:multiLevelType w:val="singleLevel"/>
    <w:tmpl w:val="6051A2C9"/>
    <w:lvl w:ilvl="0" w:tentative="0">
      <w:start w:val="1"/>
      <w:numFmt w:val="decimal"/>
      <w:suff w:val="nothing"/>
      <w:lvlText w:val="%1."/>
      <w:lvlJc w:val="left"/>
    </w:lvl>
  </w:abstractNum>
  <w:abstractNum w:abstractNumId="2">
    <w:nsid w:val="6051A609"/>
    <w:multiLevelType w:val="singleLevel"/>
    <w:tmpl w:val="6051A609"/>
    <w:lvl w:ilvl="0" w:tentative="0">
      <w:start w:val="3"/>
      <w:numFmt w:val="decimal"/>
      <w:suff w:val="nothing"/>
      <w:lvlText w:val="%1、"/>
      <w:lvlJc w:val="left"/>
    </w:lvl>
  </w:abstractNum>
  <w:abstractNum w:abstractNumId="3">
    <w:nsid w:val="605301BA"/>
    <w:multiLevelType w:val="singleLevel"/>
    <w:tmpl w:val="605301BA"/>
    <w:lvl w:ilvl="0" w:tentative="0">
      <w:start w:val="1"/>
      <w:numFmt w:val="decimal"/>
      <w:suff w:val="nothing"/>
      <w:lvlText w:val="%1."/>
      <w:lvlJc w:val="left"/>
    </w:lvl>
  </w:abstractNum>
  <w:abstractNum w:abstractNumId="4">
    <w:nsid w:val="6305ED69"/>
    <w:multiLevelType w:val="singleLevel"/>
    <w:tmpl w:val="6305ED69"/>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55894"/>
    <w:rsid w:val="047671B7"/>
    <w:rsid w:val="200D0748"/>
    <w:rsid w:val="220E74B9"/>
    <w:rsid w:val="28036075"/>
    <w:rsid w:val="28FD51C6"/>
    <w:rsid w:val="297177EB"/>
    <w:rsid w:val="373914C9"/>
    <w:rsid w:val="3BAB4C55"/>
    <w:rsid w:val="3DDB2173"/>
    <w:rsid w:val="49613F95"/>
    <w:rsid w:val="4ECB47B6"/>
    <w:rsid w:val="4F6349C7"/>
    <w:rsid w:val="59B3759C"/>
    <w:rsid w:val="5BFE37A3"/>
    <w:rsid w:val="5D5C563B"/>
    <w:rsid w:val="5EB55EB5"/>
    <w:rsid w:val="64CF3F15"/>
    <w:rsid w:val="697A2F61"/>
    <w:rsid w:val="6AD852FF"/>
    <w:rsid w:val="6AF71B5F"/>
    <w:rsid w:val="71E32C35"/>
    <w:rsid w:val="72334139"/>
    <w:rsid w:val="77693239"/>
    <w:rsid w:val="7E6D4DA8"/>
    <w:rsid w:val="7F05589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ind w:firstLine="880" w:firstLineChars="200"/>
      <w:jc w:val="left"/>
      <w:outlineLvl w:val="0"/>
    </w:pPr>
    <w:rPr>
      <w:rFonts w:eastAsia="黑体"/>
      <w:kern w:val="44"/>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rFonts w:ascii="宋体" w:hAnsi="宋体" w:cs="Courier New"/>
      <w:b/>
      <w:bCs/>
      <w:sz w:val="32"/>
      <w:szCs w:val="32"/>
    </w:r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2022-08-29T00:35:00Z</dcterms:created>
  <dc:creator>Administrator</dc:creator>
  <cp:lastModifiedBy>Administrator</cp:lastModifiedBy>
  <dcterms:modified xsi:type="dcterms:W3CDTF">2022-08-29T06:32:08Z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